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F2" w:rsidRPr="008D3EF2" w:rsidRDefault="008D3EF2" w:rsidP="008D3EF2">
      <w:pPr>
        <w:rPr>
          <w:b/>
        </w:rPr>
      </w:pPr>
      <w:r w:rsidRPr="008D3EF2">
        <w:rPr>
          <w:b/>
        </w:rPr>
        <w:t>Zestawienie uwag do Projektu „</w:t>
      </w:r>
      <w:r w:rsidR="003F77C1">
        <w:rPr>
          <w:b/>
        </w:rPr>
        <w:t xml:space="preserve">Rekomendacje </w:t>
      </w:r>
      <w:r w:rsidR="00E64082">
        <w:rPr>
          <w:b/>
        </w:rPr>
        <w:t xml:space="preserve">Rządowej Rady Ludnościowej </w:t>
      </w:r>
      <w:r w:rsidR="003F77C1">
        <w:rPr>
          <w:b/>
        </w:rPr>
        <w:t>w zakresie</w:t>
      </w:r>
      <w:r w:rsidRPr="008D3EF2">
        <w:rPr>
          <w:b/>
        </w:rPr>
        <w:t xml:space="preserve"> polityki ludnościowej Polski” – uwagi ogólne</w:t>
      </w:r>
    </w:p>
    <w:p w:rsidR="008D3EF2" w:rsidRDefault="008D3EF2" w:rsidP="008D3EF2"/>
    <w:p w:rsidR="008D3EF2" w:rsidRDefault="008D3EF2" w:rsidP="008D3EF2"/>
    <w:tbl>
      <w:tblPr>
        <w:tblW w:w="10908"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900"/>
        <w:gridCol w:w="540"/>
        <w:gridCol w:w="3600"/>
        <w:gridCol w:w="3420"/>
        <w:gridCol w:w="2448"/>
      </w:tblGrid>
      <w:tr w:rsidR="008D3EF2" w:rsidTr="00C46282">
        <w:tc>
          <w:tcPr>
            <w:tcW w:w="900" w:type="dxa"/>
          </w:tcPr>
          <w:p w:rsidR="008D3EF2" w:rsidRDefault="008D3EF2" w:rsidP="002F3331">
            <w:pPr>
              <w:rPr>
                <w:sz w:val="20"/>
                <w:szCs w:val="20"/>
              </w:rPr>
            </w:pPr>
            <w:r>
              <w:rPr>
                <w:sz w:val="20"/>
                <w:szCs w:val="20"/>
              </w:rPr>
              <w:t xml:space="preserve">Uwagę </w:t>
            </w:r>
          </w:p>
          <w:p w:rsidR="008D3EF2" w:rsidRDefault="008D3EF2" w:rsidP="002F3331">
            <w:pPr>
              <w:rPr>
                <w:sz w:val="22"/>
                <w:szCs w:val="22"/>
              </w:rPr>
            </w:pPr>
            <w:r>
              <w:rPr>
                <w:sz w:val="20"/>
                <w:szCs w:val="20"/>
              </w:rPr>
              <w:t>zgłosiło</w:t>
            </w:r>
          </w:p>
        </w:tc>
        <w:tc>
          <w:tcPr>
            <w:tcW w:w="540" w:type="dxa"/>
          </w:tcPr>
          <w:p w:rsidR="008D3EF2" w:rsidRDefault="008D3EF2" w:rsidP="002F3331">
            <w:pPr>
              <w:rPr>
                <w:sz w:val="22"/>
                <w:szCs w:val="22"/>
              </w:rPr>
            </w:pPr>
            <w:r>
              <w:rPr>
                <w:sz w:val="22"/>
                <w:szCs w:val="22"/>
              </w:rPr>
              <w:t>Lp.</w:t>
            </w:r>
          </w:p>
        </w:tc>
        <w:tc>
          <w:tcPr>
            <w:tcW w:w="3600" w:type="dxa"/>
          </w:tcPr>
          <w:p w:rsidR="008D3EF2" w:rsidRDefault="008D3EF2" w:rsidP="002F3331">
            <w:pPr>
              <w:rPr>
                <w:sz w:val="20"/>
                <w:szCs w:val="20"/>
              </w:rPr>
            </w:pPr>
            <w:r>
              <w:rPr>
                <w:sz w:val="20"/>
                <w:szCs w:val="20"/>
              </w:rPr>
              <w:t>Treść uwagi</w:t>
            </w:r>
          </w:p>
        </w:tc>
        <w:tc>
          <w:tcPr>
            <w:tcW w:w="3420" w:type="dxa"/>
          </w:tcPr>
          <w:p w:rsidR="008D3EF2" w:rsidRDefault="008D3EF2" w:rsidP="00C46282">
            <w:pPr>
              <w:rPr>
                <w:sz w:val="20"/>
                <w:szCs w:val="20"/>
              </w:rPr>
            </w:pPr>
            <w:r>
              <w:rPr>
                <w:sz w:val="20"/>
                <w:szCs w:val="20"/>
              </w:rPr>
              <w:t>Stanowisko autorów „</w:t>
            </w:r>
            <w:r w:rsidR="00C46282">
              <w:rPr>
                <w:sz w:val="20"/>
                <w:szCs w:val="20"/>
              </w:rPr>
              <w:t>Rekomendacji</w:t>
            </w:r>
            <w:r>
              <w:rPr>
                <w:sz w:val="20"/>
                <w:szCs w:val="20"/>
              </w:rPr>
              <w:t>...”. W przypadku uwzględnienia uwagi sformułować nową treść</w:t>
            </w:r>
          </w:p>
        </w:tc>
        <w:tc>
          <w:tcPr>
            <w:tcW w:w="2448" w:type="dxa"/>
            <w:tcBorders>
              <w:right w:val="single" w:sz="4" w:space="0" w:color="auto"/>
            </w:tcBorders>
          </w:tcPr>
          <w:p w:rsidR="008D3EF2" w:rsidRDefault="008D3EF2" w:rsidP="002F3331">
            <w:pPr>
              <w:rPr>
                <w:sz w:val="20"/>
                <w:szCs w:val="20"/>
              </w:rPr>
            </w:pPr>
            <w:r>
              <w:rPr>
                <w:sz w:val="20"/>
                <w:szCs w:val="20"/>
              </w:rPr>
              <w:t>Uzasadnienie – w przypadku nieuwzględnienia uwagi</w:t>
            </w:r>
          </w:p>
        </w:tc>
      </w:tr>
      <w:tr w:rsidR="008D3EF2" w:rsidTr="00C46282">
        <w:tc>
          <w:tcPr>
            <w:tcW w:w="900" w:type="dxa"/>
          </w:tcPr>
          <w:p w:rsidR="008D3EF2" w:rsidRDefault="008D3EF2" w:rsidP="002F3331">
            <w:pPr>
              <w:rPr>
                <w:sz w:val="22"/>
                <w:szCs w:val="22"/>
              </w:rPr>
            </w:pPr>
            <w:r>
              <w:rPr>
                <w:sz w:val="22"/>
                <w:szCs w:val="22"/>
              </w:rPr>
              <w:t>MEN</w:t>
            </w:r>
          </w:p>
        </w:tc>
        <w:tc>
          <w:tcPr>
            <w:tcW w:w="540" w:type="dxa"/>
          </w:tcPr>
          <w:p w:rsidR="008D3EF2" w:rsidRDefault="008D3EF2" w:rsidP="002F3331">
            <w:pPr>
              <w:rPr>
                <w:sz w:val="22"/>
                <w:szCs w:val="22"/>
              </w:rPr>
            </w:pPr>
            <w:r>
              <w:rPr>
                <w:sz w:val="22"/>
                <w:szCs w:val="22"/>
              </w:rPr>
              <w:t>1.</w:t>
            </w:r>
          </w:p>
        </w:tc>
        <w:tc>
          <w:tcPr>
            <w:tcW w:w="3600" w:type="dxa"/>
          </w:tcPr>
          <w:p w:rsidR="008D3EF2" w:rsidRDefault="008D3EF2" w:rsidP="002F3331">
            <w:pPr>
              <w:pStyle w:val="menfont"/>
              <w:spacing w:before="120"/>
              <w:jc w:val="both"/>
              <w:rPr>
                <w:rFonts w:ascii="Times New Roman" w:hAnsi="Times New Roman" w:cs="Times New Roman"/>
                <w:sz w:val="20"/>
              </w:rPr>
            </w:pPr>
            <w:r>
              <w:rPr>
                <w:rFonts w:ascii="Times New Roman" w:hAnsi="Times New Roman" w:cs="Times New Roman"/>
                <w:sz w:val="20"/>
              </w:rPr>
              <w:t xml:space="preserve">w pierwszym zdaniu na str. 10 projektu, nieprawidłowo oznaczono dodatkowy dokument strategiczny </w:t>
            </w:r>
            <w:r>
              <w:rPr>
                <w:rFonts w:ascii="Times New Roman" w:hAnsi="Times New Roman" w:cs="Times New Roman"/>
                <w:i/>
                <w:iCs/>
                <w:sz w:val="20"/>
              </w:rPr>
              <w:t>„Perspektywa uczenia się przez całe życie”</w:t>
            </w:r>
            <w:r>
              <w:rPr>
                <w:rFonts w:ascii="Times New Roman" w:hAnsi="Times New Roman" w:cs="Times New Roman"/>
                <w:sz w:val="20"/>
              </w:rPr>
              <w:t xml:space="preserve">, jako resortowy program. Uprzejmie proszę o doprecyzowanie, że </w:t>
            </w:r>
            <w:r>
              <w:rPr>
                <w:rFonts w:ascii="Times New Roman" w:hAnsi="Times New Roman" w:cs="Times New Roman"/>
                <w:i/>
                <w:iCs/>
                <w:sz w:val="20"/>
              </w:rPr>
              <w:t>„Perspektywa uczenia się przez całe życie”</w:t>
            </w:r>
            <w:r>
              <w:rPr>
                <w:rFonts w:ascii="Times New Roman" w:hAnsi="Times New Roman" w:cs="Times New Roman"/>
                <w:sz w:val="20"/>
              </w:rPr>
              <w:t xml:space="preserve"> to dodatkowy dokument strategiczny Rady Ministrów, przygotowany przez Międzyresortowy Zespół do spraw uczenia się przez całe życie, w tym Krajowych Ram Kwalifikacji.</w:t>
            </w:r>
          </w:p>
          <w:p w:rsidR="008D3EF2" w:rsidRDefault="008D3EF2" w:rsidP="002F3331">
            <w:pPr>
              <w:rPr>
                <w:sz w:val="20"/>
                <w:szCs w:val="20"/>
              </w:rPr>
            </w:pPr>
          </w:p>
        </w:tc>
        <w:tc>
          <w:tcPr>
            <w:tcW w:w="3420" w:type="dxa"/>
          </w:tcPr>
          <w:p w:rsidR="008D3EF2" w:rsidRDefault="008D3EF2" w:rsidP="002F3331">
            <w:pPr>
              <w:rPr>
                <w:sz w:val="20"/>
                <w:szCs w:val="20"/>
              </w:rPr>
            </w:pPr>
            <w:r>
              <w:rPr>
                <w:sz w:val="20"/>
                <w:szCs w:val="20"/>
              </w:rPr>
              <w:t>Uwaga Uwzględniona</w:t>
            </w:r>
          </w:p>
          <w:p w:rsidR="008D3EF2" w:rsidRDefault="002F3331" w:rsidP="00164C22">
            <w:pPr>
              <w:jc w:val="both"/>
              <w:rPr>
                <w:sz w:val="20"/>
                <w:szCs w:val="20"/>
              </w:rPr>
            </w:pPr>
            <w:r>
              <w:rPr>
                <w:sz w:val="20"/>
              </w:rPr>
              <w:t>Wp</w:t>
            </w:r>
            <w:r w:rsidR="00164C22">
              <w:rPr>
                <w:sz w:val="20"/>
              </w:rPr>
              <w:t>rowadzono przypis str. 10:</w:t>
            </w:r>
            <w:r w:rsidR="008D3EF2">
              <w:rPr>
                <w:i/>
                <w:iCs/>
                <w:sz w:val="20"/>
              </w:rPr>
              <w:t>„Perspektywa uczenia się przez całe życie (jest  to dodatkowy dokument strategiczny Rady Ministrów, przygotowany przez Międzyresortowy Zespół do spraw uczenia się przez całe życie, w tym Krajowych Ram Kwalifikacji )”.</w:t>
            </w:r>
          </w:p>
        </w:tc>
        <w:tc>
          <w:tcPr>
            <w:tcW w:w="2448" w:type="dxa"/>
            <w:tcBorders>
              <w:right w:val="single" w:sz="4" w:space="0" w:color="auto"/>
            </w:tcBorders>
          </w:tcPr>
          <w:p w:rsidR="008D3EF2" w:rsidRDefault="008D3EF2" w:rsidP="002F3331">
            <w:pPr>
              <w:autoSpaceDE w:val="0"/>
              <w:autoSpaceDN w:val="0"/>
              <w:adjustRightInd w:val="0"/>
              <w:rPr>
                <w:sz w:val="20"/>
                <w:szCs w:val="20"/>
              </w:rPr>
            </w:pPr>
          </w:p>
        </w:tc>
      </w:tr>
      <w:tr w:rsidR="008D3EF2" w:rsidTr="00C46282">
        <w:tc>
          <w:tcPr>
            <w:tcW w:w="900" w:type="dxa"/>
          </w:tcPr>
          <w:p w:rsidR="008D3EF2" w:rsidRDefault="008D3EF2" w:rsidP="002F3331">
            <w:pPr>
              <w:rPr>
                <w:sz w:val="22"/>
                <w:szCs w:val="22"/>
              </w:rPr>
            </w:pPr>
            <w:r>
              <w:rPr>
                <w:sz w:val="22"/>
                <w:szCs w:val="22"/>
              </w:rPr>
              <w:t>MF</w:t>
            </w:r>
          </w:p>
        </w:tc>
        <w:tc>
          <w:tcPr>
            <w:tcW w:w="540" w:type="dxa"/>
          </w:tcPr>
          <w:p w:rsidR="008D3EF2" w:rsidRDefault="008D3EF2" w:rsidP="002F3331">
            <w:pPr>
              <w:rPr>
                <w:sz w:val="22"/>
                <w:szCs w:val="22"/>
              </w:rPr>
            </w:pPr>
            <w:r>
              <w:rPr>
                <w:sz w:val="22"/>
                <w:szCs w:val="22"/>
              </w:rPr>
              <w:t xml:space="preserve">2. </w:t>
            </w:r>
          </w:p>
        </w:tc>
        <w:tc>
          <w:tcPr>
            <w:tcW w:w="3600" w:type="dxa"/>
          </w:tcPr>
          <w:p w:rsidR="008D3EF2" w:rsidRDefault="008D3EF2" w:rsidP="002F3331">
            <w:pPr>
              <w:jc w:val="both"/>
              <w:rPr>
                <w:sz w:val="20"/>
                <w:szCs w:val="20"/>
              </w:rPr>
            </w:pPr>
            <w:r>
              <w:rPr>
                <w:sz w:val="20"/>
              </w:rPr>
              <w:t>W ocenie MF zdanie „</w:t>
            </w:r>
            <w:r>
              <w:rPr>
                <w:i/>
                <w:iCs/>
                <w:sz w:val="20"/>
              </w:rPr>
              <w:t xml:space="preserve">Uczestnicy Kongresu, a w ślad za tym i Rządowa Rada Ludnościowa rekomendują władzom państwowym przyjęcie i wdrożenie „Założeń polityki ludnościowej w Polsce" w postaci „Narodowego Programu Polityki Ludnościowej" uchwalonego przez Parlament RP oraz o wyeksponowanie właściwej rangi polityki rodzinnej w strukturze administracji rządowej” </w:t>
            </w:r>
            <w:r>
              <w:rPr>
                <w:sz w:val="20"/>
              </w:rPr>
              <w:t xml:space="preserve">(pozycja 7 w </w:t>
            </w:r>
            <w:r>
              <w:rPr>
                <w:i/>
                <w:iCs/>
                <w:sz w:val="20"/>
              </w:rPr>
              <w:t>Zestawieniu uwag</w:t>
            </w:r>
            <w:r>
              <w:rPr>
                <w:sz w:val="20"/>
              </w:rPr>
              <w:t>) w dalszym ciągu wymaga przeredagowania. MF przypomina, że o kierunkach polityki ludnościowej i ewentualnym uchwalaniu Programów Narodowych powinna decydować RM (na podstawie rekomendacji RRL), a później ewentualnie Parlament</w:t>
            </w:r>
            <w:r w:rsidR="00E64082">
              <w:rPr>
                <w:sz w:val="20"/>
              </w:rPr>
              <w:t>.</w:t>
            </w:r>
          </w:p>
        </w:tc>
        <w:tc>
          <w:tcPr>
            <w:tcW w:w="3420" w:type="dxa"/>
          </w:tcPr>
          <w:p w:rsidR="008D3EF2" w:rsidRDefault="008D3EF2" w:rsidP="002F3331">
            <w:pPr>
              <w:jc w:val="both"/>
              <w:rPr>
                <w:sz w:val="20"/>
                <w:szCs w:val="20"/>
              </w:rPr>
            </w:pPr>
          </w:p>
        </w:tc>
        <w:tc>
          <w:tcPr>
            <w:tcW w:w="2448" w:type="dxa"/>
          </w:tcPr>
          <w:p w:rsidR="008D3EF2" w:rsidRDefault="00164C22" w:rsidP="002F3331">
            <w:pPr>
              <w:rPr>
                <w:sz w:val="20"/>
                <w:szCs w:val="20"/>
              </w:rPr>
            </w:pPr>
            <w:r>
              <w:rPr>
                <w:sz w:val="20"/>
                <w:szCs w:val="20"/>
              </w:rPr>
              <w:t>Uwaga nieuwzględniona. Jest to tekst Deklaracji II Kongresu Demograficznego.</w:t>
            </w:r>
          </w:p>
        </w:tc>
      </w:tr>
      <w:tr w:rsidR="008D3EF2" w:rsidTr="00C46282">
        <w:tc>
          <w:tcPr>
            <w:tcW w:w="900" w:type="dxa"/>
          </w:tcPr>
          <w:p w:rsidR="008D3EF2" w:rsidRDefault="008D3EF2" w:rsidP="002F3331">
            <w:pPr>
              <w:rPr>
                <w:sz w:val="22"/>
                <w:szCs w:val="22"/>
              </w:rPr>
            </w:pPr>
            <w:r>
              <w:rPr>
                <w:sz w:val="22"/>
                <w:szCs w:val="22"/>
              </w:rPr>
              <w:lastRenderedPageBreak/>
              <w:t>Min. Sportu i Turystyki</w:t>
            </w:r>
          </w:p>
        </w:tc>
        <w:tc>
          <w:tcPr>
            <w:tcW w:w="540" w:type="dxa"/>
          </w:tcPr>
          <w:p w:rsidR="008D3EF2" w:rsidRDefault="008D3EF2" w:rsidP="002F3331">
            <w:pPr>
              <w:rPr>
                <w:sz w:val="22"/>
                <w:szCs w:val="22"/>
              </w:rPr>
            </w:pPr>
            <w:r>
              <w:rPr>
                <w:sz w:val="22"/>
                <w:szCs w:val="22"/>
              </w:rPr>
              <w:t>1</w:t>
            </w:r>
          </w:p>
        </w:tc>
        <w:tc>
          <w:tcPr>
            <w:tcW w:w="3600" w:type="dxa"/>
          </w:tcPr>
          <w:p w:rsidR="008D3EF2" w:rsidRDefault="008D3EF2" w:rsidP="002F3331">
            <w:pPr>
              <w:pStyle w:val="NormalnyWeb"/>
              <w:spacing w:before="0" w:beforeAutospacing="0" w:after="0"/>
              <w:jc w:val="both"/>
              <w:rPr>
                <w:i/>
                <w:iCs/>
                <w:sz w:val="20"/>
                <w:szCs w:val="20"/>
              </w:rPr>
            </w:pPr>
            <w:r>
              <w:rPr>
                <w:sz w:val="20"/>
                <w:lang w:eastAsia="en-US"/>
              </w:rPr>
              <w:t xml:space="preserve">str. 14, pkt 3 </w:t>
            </w:r>
            <w:r>
              <w:rPr>
                <w:i/>
                <w:iCs/>
                <w:sz w:val="20"/>
                <w:lang w:eastAsia="en-US"/>
              </w:rPr>
              <w:t>podnoszenie jakości życia wszystkich pokoleń, zwłaszcza młodego pokolenia, pozwalającej na jego rozwój „jakościowy”, rozumiany jako poprawa stanu zdrowia i poziomu edukacji, stwarzającego szanse na pełne uczestnictwo w życiu społeczno-gospodarczym i kulturalnym kraju i w zintegrowanej Europie</w:t>
            </w:r>
            <w:r>
              <w:rPr>
                <w:sz w:val="20"/>
                <w:lang w:eastAsia="en-US"/>
              </w:rPr>
              <w:t xml:space="preserve">, proponuję uzupełnić o zapis: </w:t>
            </w:r>
            <w:r>
              <w:rPr>
                <w:i/>
                <w:iCs/>
                <w:sz w:val="20"/>
                <w:lang w:eastAsia="en-US"/>
              </w:rPr>
              <w:t>stwarzającego szanse na pełne uczestnictwo w życiu społeczno-gospodarczym i kulturalnym kraju oraz w turystyce w zintegrowanej Europie</w:t>
            </w:r>
            <w:r>
              <w:rPr>
                <w:sz w:val="20"/>
                <w:lang w:eastAsia="en-US"/>
              </w:rPr>
              <w:t>;</w:t>
            </w:r>
          </w:p>
        </w:tc>
        <w:tc>
          <w:tcPr>
            <w:tcW w:w="3420" w:type="dxa"/>
          </w:tcPr>
          <w:p w:rsidR="008D3EF2" w:rsidRDefault="008D3EF2" w:rsidP="002F3331">
            <w:pPr>
              <w:rPr>
                <w:sz w:val="20"/>
                <w:szCs w:val="20"/>
              </w:rPr>
            </w:pPr>
            <w:r>
              <w:rPr>
                <w:sz w:val="20"/>
                <w:szCs w:val="20"/>
              </w:rPr>
              <w:t>Uwaga uwzględniona</w:t>
            </w:r>
          </w:p>
          <w:p w:rsidR="008D3EF2" w:rsidRDefault="008D3EF2" w:rsidP="002F3331">
            <w:pPr>
              <w:rPr>
                <w:sz w:val="20"/>
                <w:szCs w:val="20"/>
              </w:rPr>
            </w:pPr>
            <w:r>
              <w:rPr>
                <w:sz w:val="20"/>
                <w:lang w:eastAsia="en-US"/>
              </w:rPr>
              <w:t>Na str. 14, pkt 3  zapis „</w:t>
            </w:r>
            <w:r>
              <w:rPr>
                <w:i/>
                <w:iCs/>
                <w:sz w:val="20"/>
                <w:lang w:eastAsia="en-US"/>
              </w:rPr>
              <w:t>podnoszenie jakości życia wszystkich pokoleń, zwłaszcza młodego pokolenia, pozwalającej na jego rozwój „jakościowy”, rozumiany jako poprawa stanu zdrowia i poziomu edukacji, stwarzającego szanse na pełne uczestnictwo w życiu społeczno-gospodarczym i kulturalnym kraju i w zintegrowanej Europie”</w:t>
            </w:r>
            <w:r>
              <w:rPr>
                <w:sz w:val="20"/>
                <w:lang w:eastAsia="en-US"/>
              </w:rPr>
              <w:t>,  uzupełniono o zapis: „</w:t>
            </w:r>
            <w:r>
              <w:rPr>
                <w:i/>
                <w:iCs/>
                <w:sz w:val="20"/>
                <w:lang w:eastAsia="en-US"/>
              </w:rPr>
              <w:t>stwarzającego szanse na pełne uczestnictwo w życiu społeczno-gospodarczym i kulturalnym kraju oraz w turystyce w zintegrowanej Europie</w:t>
            </w:r>
            <w:r>
              <w:rPr>
                <w:sz w:val="20"/>
                <w:lang w:eastAsia="en-US"/>
              </w:rPr>
              <w:t>”.</w:t>
            </w:r>
          </w:p>
        </w:tc>
        <w:tc>
          <w:tcPr>
            <w:tcW w:w="2448" w:type="dxa"/>
          </w:tcPr>
          <w:p w:rsidR="008D3EF2" w:rsidRDefault="008D3EF2" w:rsidP="002F3331">
            <w:pPr>
              <w:rPr>
                <w:sz w:val="20"/>
                <w:szCs w:val="20"/>
              </w:rPr>
            </w:pPr>
          </w:p>
        </w:tc>
      </w:tr>
    </w:tbl>
    <w:p w:rsidR="008D3EF2" w:rsidRDefault="008D3EF2" w:rsidP="008D3EF2"/>
    <w:p w:rsidR="008D3EF2" w:rsidRDefault="008D3EF2" w:rsidP="009317CB">
      <w:pPr>
        <w:jc w:val="both"/>
        <w:rPr>
          <w:b/>
          <w:sz w:val="20"/>
          <w:szCs w:val="20"/>
        </w:rPr>
      </w:pPr>
    </w:p>
    <w:p w:rsidR="008D3EF2" w:rsidRDefault="008D3EF2" w:rsidP="009317CB">
      <w:pPr>
        <w:jc w:val="both"/>
        <w:rPr>
          <w:b/>
          <w:sz w:val="20"/>
          <w:szCs w:val="20"/>
        </w:rPr>
      </w:pPr>
    </w:p>
    <w:p w:rsidR="008D3EF2" w:rsidRDefault="008D3EF2" w:rsidP="009317CB">
      <w:pPr>
        <w:jc w:val="both"/>
        <w:rPr>
          <w:b/>
          <w:sz w:val="20"/>
          <w:szCs w:val="20"/>
        </w:rPr>
      </w:pPr>
    </w:p>
    <w:p w:rsidR="00107890" w:rsidRDefault="00107890" w:rsidP="009317CB">
      <w:pPr>
        <w:jc w:val="both"/>
        <w:rPr>
          <w:b/>
          <w:sz w:val="20"/>
          <w:szCs w:val="20"/>
        </w:rPr>
      </w:pPr>
      <w:r w:rsidRPr="008D3EF2">
        <w:rPr>
          <w:b/>
          <w:sz w:val="20"/>
          <w:szCs w:val="20"/>
        </w:rPr>
        <w:t>Zestawienie uwag do Projektu „</w:t>
      </w:r>
      <w:r w:rsidR="006D19C3" w:rsidRPr="008D3EF2">
        <w:rPr>
          <w:b/>
          <w:sz w:val="20"/>
          <w:szCs w:val="20"/>
        </w:rPr>
        <w:t xml:space="preserve">Rekomendacje </w:t>
      </w:r>
      <w:r w:rsidR="00E64082">
        <w:rPr>
          <w:b/>
          <w:sz w:val="20"/>
          <w:szCs w:val="20"/>
        </w:rPr>
        <w:t xml:space="preserve">Rządowej Rady Ludnościowej </w:t>
      </w:r>
      <w:r w:rsidR="006D19C3" w:rsidRPr="008D3EF2">
        <w:rPr>
          <w:b/>
          <w:sz w:val="20"/>
          <w:szCs w:val="20"/>
        </w:rPr>
        <w:t xml:space="preserve">w zakresie </w:t>
      </w:r>
      <w:r w:rsidRPr="008D3EF2">
        <w:rPr>
          <w:b/>
          <w:sz w:val="20"/>
          <w:szCs w:val="20"/>
        </w:rPr>
        <w:t>polityk</w:t>
      </w:r>
      <w:r w:rsidR="00D91C6B" w:rsidRPr="008D3EF2">
        <w:rPr>
          <w:b/>
          <w:sz w:val="20"/>
          <w:szCs w:val="20"/>
        </w:rPr>
        <w:t>i ludnościowej Polski” – Cel I</w:t>
      </w:r>
      <w:r w:rsidRPr="008D3EF2">
        <w:rPr>
          <w:b/>
          <w:sz w:val="20"/>
          <w:szCs w:val="20"/>
        </w:rPr>
        <w:t>.</w:t>
      </w:r>
    </w:p>
    <w:p w:rsidR="008D3EF2" w:rsidRPr="008D3EF2" w:rsidRDefault="008D3EF2" w:rsidP="009317CB">
      <w:pPr>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92"/>
        <w:gridCol w:w="631"/>
        <w:gridCol w:w="5579"/>
        <w:gridCol w:w="3273"/>
        <w:gridCol w:w="3216"/>
        <w:gridCol w:w="529"/>
      </w:tblGrid>
      <w:tr w:rsidR="00107890" w:rsidRPr="00F40773" w:rsidTr="00663A13">
        <w:tc>
          <w:tcPr>
            <w:tcW w:w="992" w:type="dxa"/>
          </w:tcPr>
          <w:p w:rsidR="00107890" w:rsidRPr="004C703C" w:rsidRDefault="00107890" w:rsidP="009317CB">
            <w:pPr>
              <w:ind w:left="360" w:hanging="218"/>
              <w:jc w:val="both"/>
              <w:rPr>
                <w:sz w:val="20"/>
                <w:szCs w:val="20"/>
              </w:rPr>
            </w:pPr>
            <w:r w:rsidRPr="004C703C">
              <w:rPr>
                <w:sz w:val="20"/>
                <w:szCs w:val="20"/>
              </w:rPr>
              <w:t xml:space="preserve">Uwagę </w:t>
            </w:r>
          </w:p>
          <w:p w:rsidR="00107890" w:rsidRPr="004C703C" w:rsidRDefault="00107890" w:rsidP="009317CB">
            <w:pPr>
              <w:ind w:left="360" w:hanging="218"/>
              <w:jc w:val="both"/>
              <w:rPr>
                <w:sz w:val="20"/>
                <w:szCs w:val="20"/>
              </w:rPr>
            </w:pPr>
            <w:r w:rsidRPr="004C703C">
              <w:rPr>
                <w:sz w:val="20"/>
                <w:szCs w:val="20"/>
              </w:rPr>
              <w:t>zgłosiło</w:t>
            </w:r>
          </w:p>
        </w:tc>
        <w:tc>
          <w:tcPr>
            <w:tcW w:w="631" w:type="dxa"/>
          </w:tcPr>
          <w:p w:rsidR="00107890" w:rsidRPr="004C703C" w:rsidRDefault="00107890" w:rsidP="009317CB">
            <w:pPr>
              <w:ind w:left="360" w:hanging="218"/>
              <w:jc w:val="both"/>
              <w:rPr>
                <w:sz w:val="20"/>
                <w:szCs w:val="20"/>
              </w:rPr>
            </w:pPr>
            <w:r w:rsidRPr="004C703C">
              <w:rPr>
                <w:sz w:val="20"/>
                <w:szCs w:val="20"/>
              </w:rPr>
              <w:t>Lp.</w:t>
            </w:r>
          </w:p>
        </w:tc>
        <w:tc>
          <w:tcPr>
            <w:tcW w:w="5579" w:type="dxa"/>
          </w:tcPr>
          <w:p w:rsidR="00107890" w:rsidRPr="004C703C" w:rsidRDefault="00107890" w:rsidP="009317CB">
            <w:pPr>
              <w:jc w:val="both"/>
              <w:rPr>
                <w:sz w:val="20"/>
                <w:szCs w:val="20"/>
              </w:rPr>
            </w:pPr>
            <w:r w:rsidRPr="004C703C">
              <w:rPr>
                <w:sz w:val="20"/>
                <w:szCs w:val="20"/>
              </w:rPr>
              <w:t>Treść uwagi</w:t>
            </w:r>
          </w:p>
        </w:tc>
        <w:tc>
          <w:tcPr>
            <w:tcW w:w="3273" w:type="dxa"/>
          </w:tcPr>
          <w:p w:rsidR="00107890" w:rsidRPr="004C703C" w:rsidRDefault="00107890" w:rsidP="006D19C3">
            <w:pPr>
              <w:ind w:left="360" w:hanging="218"/>
              <w:jc w:val="both"/>
              <w:rPr>
                <w:sz w:val="20"/>
                <w:szCs w:val="20"/>
              </w:rPr>
            </w:pPr>
            <w:r w:rsidRPr="004C703C">
              <w:rPr>
                <w:sz w:val="20"/>
                <w:szCs w:val="20"/>
              </w:rPr>
              <w:t>Stanowisko autorów „</w:t>
            </w:r>
            <w:r w:rsidR="006D19C3">
              <w:rPr>
                <w:sz w:val="20"/>
                <w:szCs w:val="20"/>
              </w:rPr>
              <w:t>Rekomendacji</w:t>
            </w:r>
            <w:r w:rsidRPr="004C703C">
              <w:rPr>
                <w:sz w:val="20"/>
                <w:szCs w:val="20"/>
              </w:rPr>
              <w:t>...”. W przypadku uwzględnienia uwagi sformułować nową treść</w:t>
            </w:r>
          </w:p>
        </w:tc>
        <w:tc>
          <w:tcPr>
            <w:tcW w:w="3216" w:type="dxa"/>
          </w:tcPr>
          <w:p w:rsidR="00107890" w:rsidRPr="004C703C" w:rsidRDefault="00107890" w:rsidP="009317CB">
            <w:pPr>
              <w:ind w:left="360" w:hanging="218"/>
              <w:jc w:val="both"/>
              <w:rPr>
                <w:sz w:val="20"/>
                <w:szCs w:val="20"/>
              </w:rPr>
            </w:pPr>
            <w:r w:rsidRPr="004C703C">
              <w:rPr>
                <w:sz w:val="20"/>
                <w:szCs w:val="20"/>
              </w:rPr>
              <w:t>Uzasadnienie – w przypadku nieuwzględnienia uwagi</w:t>
            </w:r>
          </w:p>
        </w:tc>
        <w:tc>
          <w:tcPr>
            <w:tcW w:w="529" w:type="dxa"/>
          </w:tcPr>
          <w:p w:rsidR="00107890" w:rsidRPr="004C703C" w:rsidRDefault="00107890" w:rsidP="009317CB">
            <w:pPr>
              <w:ind w:left="360" w:hanging="218"/>
              <w:jc w:val="both"/>
              <w:rPr>
                <w:sz w:val="20"/>
                <w:szCs w:val="20"/>
              </w:rPr>
            </w:pPr>
          </w:p>
        </w:tc>
      </w:tr>
      <w:tr w:rsidR="00107890" w:rsidRPr="00F40773" w:rsidTr="00663A13">
        <w:tc>
          <w:tcPr>
            <w:tcW w:w="992" w:type="dxa"/>
          </w:tcPr>
          <w:p w:rsidR="00107890" w:rsidRPr="004C703C" w:rsidRDefault="00F40773" w:rsidP="009317CB">
            <w:pPr>
              <w:ind w:left="360" w:hanging="218"/>
              <w:jc w:val="both"/>
              <w:rPr>
                <w:sz w:val="20"/>
                <w:szCs w:val="20"/>
              </w:rPr>
            </w:pPr>
            <w:r w:rsidRPr="004C703C">
              <w:rPr>
                <w:sz w:val="20"/>
                <w:szCs w:val="20"/>
              </w:rPr>
              <w:t>MF</w:t>
            </w:r>
          </w:p>
        </w:tc>
        <w:tc>
          <w:tcPr>
            <w:tcW w:w="631" w:type="dxa"/>
          </w:tcPr>
          <w:p w:rsidR="00107890" w:rsidRPr="004C703C" w:rsidRDefault="00107890" w:rsidP="009317CB">
            <w:pPr>
              <w:ind w:left="360" w:hanging="218"/>
              <w:jc w:val="both"/>
              <w:rPr>
                <w:sz w:val="20"/>
                <w:szCs w:val="20"/>
              </w:rPr>
            </w:pPr>
          </w:p>
        </w:tc>
        <w:tc>
          <w:tcPr>
            <w:tcW w:w="5579" w:type="dxa"/>
          </w:tcPr>
          <w:p w:rsidR="000A1C92" w:rsidRPr="004C703C" w:rsidRDefault="00F40773" w:rsidP="009317CB">
            <w:pPr>
              <w:widowControl w:val="0"/>
              <w:autoSpaceDE w:val="0"/>
              <w:autoSpaceDN w:val="0"/>
              <w:adjustRightInd w:val="0"/>
              <w:jc w:val="both"/>
              <w:rPr>
                <w:sz w:val="20"/>
                <w:szCs w:val="20"/>
              </w:rPr>
            </w:pPr>
            <w:r w:rsidRPr="004C703C">
              <w:rPr>
                <w:sz w:val="20"/>
                <w:szCs w:val="20"/>
              </w:rPr>
              <w:t>MF – odnosząc się do komentarza, jakim autorzy projektu opatrzyli uwagi przedstawione przez MF dotyczące zagadnień podatkowych (pozycja 8 w </w:t>
            </w:r>
            <w:r w:rsidRPr="004C703C">
              <w:rPr>
                <w:i/>
                <w:sz w:val="20"/>
                <w:szCs w:val="20"/>
              </w:rPr>
              <w:t>Zestawieniu uwag</w:t>
            </w:r>
            <w:r w:rsidRPr="004C703C">
              <w:rPr>
                <w:sz w:val="20"/>
                <w:szCs w:val="20"/>
              </w:rPr>
              <w:t xml:space="preserve">) –podkreśla całkowitą rozbieżność poglądów i brak odniesienia się do meritum przedstawionych argumentów.(…) Biorąc pod uwagę powyższe można ocenić, że </w:t>
            </w:r>
            <w:r w:rsidRPr="006D3C8A">
              <w:rPr>
                <w:sz w:val="20"/>
                <w:szCs w:val="20"/>
                <w:u w:val="single"/>
              </w:rPr>
              <w:t>ulgi podatkowe w obszarze rodzin i pomocy socjalnej już obecnie są niemałe i ich zwiększanie nie wydaje się zasadne</w:t>
            </w:r>
            <w:r w:rsidRPr="004C703C">
              <w:rPr>
                <w:sz w:val="20"/>
                <w:szCs w:val="20"/>
              </w:rPr>
              <w:t xml:space="preserve">. W ocenie MF należałoby najpierw zbadać efektywność obecnie obowiązującego systemu ulg podatkowych, a dopiero potem formułować konkretne propozycje zmian w tym systemie.(…) </w:t>
            </w:r>
            <w:r w:rsidR="000A1C92" w:rsidRPr="004C703C">
              <w:rPr>
                <w:sz w:val="20"/>
                <w:szCs w:val="20"/>
              </w:rPr>
              <w:t xml:space="preserve">Nie należy zatem proponować działań, które będą powodowały negatywne skutki finansowe dla sektora finansów publicznych lub należy rozważyć takie </w:t>
            </w:r>
            <w:r w:rsidR="000A1C92" w:rsidRPr="006D3C8A">
              <w:rPr>
                <w:sz w:val="20"/>
                <w:szCs w:val="20"/>
                <w:u w:val="single"/>
              </w:rPr>
              <w:t>działania, które będą neutralne dla sektora finansów publicznych.</w:t>
            </w:r>
            <w:r w:rsidR="000A1C92" w:rsidRPr="004C703C">
              <w:rPr>
                <w:sz w:val="20"/>
                <w:szCs w:val="20"/>
              </w:rPr>
              <w:t xml:space="preserve"> Działania, które </w:t>
            </w:r>
            <w:r w:rsidR="000A1C92" w:rsidRPr="004C703C">
              <w:rPr>
                <w:sz w:val="20"/>
                <w:szCs w:val="20"/>
              </w:rPr>
              <w:lastRenderedPageBreak/>
              <w:t xml:space="preserve">mogłyby spowodować zwiększenie wydatków sektora finansów publicznych, podlegać powinny bardzo </w:t>
            </w:r>
            <w:r w:rsidR="000A1C92" w:rsidRPr="006D3C8A">
              <w:rPr>
                <w:sz w:val="20"/>
                <w:szCs w:val="20"/>
                <w:u w:val="single"/>
              </w:rPr>
              <w:t>dokładnej analizie pod względem ich zasadności i celowości</w:t>
            </w:r>
            <w:r w:rsidR="000A1C92" w:rsidRPr="004C703C">
              <w:rPr>
                <w:sz w:val="20"/>
                <w:szCs w:val="20"/>
              </w:rPr>
              <w:t xml:space="preserve"> oraz możliwości ich wykonywania w ramach posiadanych przez dysponentów środków finansowych.</w:t>
            </w:r>
          </w:p>
          <w:p w:rsidR="00F40773" w:rsidRPr="004C703C" w:rsidRDefault="00F40773" w:rsidP="009317CB">
            <w:pPr>
              <w:widowControl w:val="0"/>
              <w:autoSpaceDE w:val="0"/>
              <w:autoSpaceDN w:val="0"/>
              <w:adjustRightInd w:val="0"/>
              <w:jc w:val="both"/>
              <w:rPr>
                <w:sz w:val="20"/>
                <w:szCs w:val="20"/>
              </w:rPr>
            </w:pPr>
          </w:p>
          <w:p w:rsidR="00107890" w:rsidRPr="004C703C" w:rsidRDefault="00107890" w:rsidP="009317CB">
            <w:pPr>
              <w:jc w:val="both"/>
              <w:rPr>
                <w:sz w:val="20"/>
                <w:szCs w:val="20"/>
              </w:rPr>
            </w:pPr>
          </w:p>
        </w:tc>
        <w:tc>
          <w:tcPr>
            <w:tcW w:w="3273" w:type="dxa"/>
          </w:tcPr>
          <w:p w:rsidR="00107890" w:rsidRPr="004C703C" w:rsidRDefault="004C703C" w:rsidP="009317CB">
            <w:pPr>
              <w:ind w:left="360" w:hanging="218"/>
              <w:jc w:val="both"/>
              <w:rPr>
                <w:sz w:val="20"/>
                <w:szCs w:val="20"/>
              </w:rPr>
            </w:pPr>
            <w:r>
              <w:rPr>
                <w:sz w:val="20"/>
                <w:szCs w:val="20"/>
              </w:rPr>
              <w:lastRenderedPageBreak/>
              <w:t xml:space="preserve">Uwaga </w:t>
            </w:r>
            <w:r w:rsidR="006D3C8A">
              <w:rPr>
                <w:sz w:val="20"/>
                <w:szCs w:val="20"/>
              </w:rPr>
              <w:t>nieuwzględniona</w:t>
            </w:r>
          </w:p>
        </w:tc>
        <w:tc>
          <w:tcPr>
            <w:tcW w:w="3216" w:type="dxa"/>
          </w:tcPr>
          <w:p w:rsidR="00107890" w:rsidRDefault="006D3C8A" w:rsidP="009317CB">
            <w:pPr>
              <w:ind w:left="15"/>
              <w:jc w:val="both"/>
              <w:rPr>
                <w:sz w:val="20"/>
                <w:szCs w:val="20"/>
              </w:rPr>
            </w:pPr>
            <w:r>
              <w:rPr>
                <w:sz w:val="20"/>
                <w:szCs w:val="20"/>
              </w:rPr>
              <w:t>Wskazania</w:t>
            </w:r>
            <w:r w:rsidR="004C703C">
              <w:rPr>
                <w:sz w:val="20"/>
                <w:szCs w:val="20"/>
              </w:rPr>
              <w:t xml:space="preserve"> do – długofalowej! – polityki ludnościowej </w:t>
            </w:r>
            <w:r>
              <w:rPr>
                <w:sz w:val="20"/>
                <w:szCs w:val="20"/>
              </w:rPr>
              <w:t>rządu</w:t>
            </w:r>
            <w:r w:rsidR="004C703C">
              <w:rPr>
                <w:sz w:val="20"/>
                <w:szCs w:val="20"/>
              </w:rPr>
              <w:t xml:space="preserve"> powinny uwzględniać </w:t>
            </w:r>
            <w:r>
              <w:rPr>
                <w:sz w:val="20"/>
                <w:szCs w:val="20"/>
              </w:rPr>
              <w:t xml:space="preserve">potrzebne </w:t>
            </w:r>
            <w:r w:rsidR="004C703C">
              <w:rPr>
                <w:sz w:val="20"/>
                <w:szCs w:val="20"/>
              </w:rPr>
              <w:t xml:space="preserve"> kierunki zmian (poparte </w:t>
            </w:r>
            <w:r>
              <w:rPr>
                <w:sz w:val="20"/>
                <w:szCs w:val="20"/>
              </w:rPr>
              <w:t xml:space="preserve">także </w:t>
            </w:r>
            <w:r w:rsidR="004C703C">
              <w:rPr>
                <w:sz w:val="20"/>
                <w:szCs w:val="20"/>
              </w:rPr>
              <w:t xml:space="preserve">doświadczeniami innych państw i uwzględniane już w krajowych nowych regulacjach prawnych, np. dotyczących bezrobocia i zatrudnienia) w całej polityce społecznej. Chodzi </w:t>
            </w:r>
            <w:r>
              <w:rPr>
                <w:sz w:val="20"/>
                <w:szCs w:val="20"/>
              </w:rPr>
              <w:t xml:space="preserve">m.in. </w:t>
            </w:r>
            <w:r w:rsidR="004C703C">
              <w:rPr>
                <w:sz w:val="20"/>
                <w:szCs w:val="20"/>
              </w:rPr>
              <w:t xml:space="preserve">o </w:t>
            </w:r>
            <w:r>
              <w:rPr>
                <w:sz w:val="20"/>
                <w:szCs w:val="20"/>
              </w:rPr>
              <w:t xml:space="preserve">zwiększenie motywacyjnej roli </w:t>
            </w:r>
            <w:r w:rsidR="004C703C">
              <w:rPr>
                <w:sz w:val="20"/>
                <w:szCs w:val="20"/>
              </w:rPr>
              <w:t>systemu świadczeń społecznych (</w:t>
            </w:r>
            <w:r>
              <w:rPr>
                <w:sz w:val="20"/>
                <w:szCs w:val="20"/>
              </w:rPr>
              <w:t xml:space="preserve">głownie </w:t>
            </w:r>
            <w:r w:rsidR="004C703C">
              <w:rPr>
                <w:sz w:val="20"/>
                <w:szCs w:val="20"/>
              </w:rPr>
              <w:t xml:space="preserve">pomocy społecznej) </w:t>
            </w:r>
            <w:r>
              <w:rPr>
                <w:sz w:val="20"/>
                <w:szCs w:val="20"/>
              </w:rPr>
              <w:t xml:space="preserve">czyli efektywności tych wydatków oraz </w:t>
            </w:r>
            <w:r>
              <w:rPr>
                <w:sz w:val="20"/>
                <w:szCs w:val="20"/>
              </w:rPr>
              <w:lastRenderedPageBreak/>
              <w:t xml:space="preserve">rozwoju </w:t>
            </w:r>
            <w:r w:rsidR="004C703C">
              <w:rPr>
                <w:sz w:val="20"/>
                <w:szCs w:val="20"/>
              </w:rPr>
              <w:t xml:space="preserve">wsparcia </w:t>
            </w:r>
            <w:r>
              <w:rPr>
                <w:sz w:val="20"/>
                <w:szCs w:val="20"/>
              </w:rPr>
              <w:t xml:space="preserve">w formach </w:t>
            </w:r>
            <w:r w:rsidR="004C703C">
              <w:rPr>
                <w:sz w:val="20"/>
                <w:szCs w:val="20"/>
              </w:rPr>
              <w:t>powiązan</w:t>
            </w:r>
            <w:r>
              <w:rPr>
                <w:sz w:val="20"/>
                <w:szCs w:val="20"/>
              </w:rPr>
              <w:t>ych</w:t>
            </w:r>
            <w:r w:rsidR="004C703C">
              <w:rPr>
                <w:sz w:val="20"/>
                <w:szCs w:val="20"/>
              </w:rPr>
              <w:t xml:space="preserve"> </w:t>
            </w:r>
            <w:r w:rsidR="00AE0A5E">
              <w:rPr>
                <w:sz w:val="20"/>
                <w:szCs w:val="20"/>
              </w:rPr>
              <w:t>ze stymulowaniem aktywności własnej rodzin.</w:t>
            </w:r>
          </w:p>
          <w:p w:rsidR="00AE0A5E" w:rsidRDefault="00AE0A5E" w:rsidP="009317CB">
            <w:pPr>
              <w:ind w:left="15"/>
              <w:jc w:val="both"/>
              <w:rPr>
                <w:sz w:val="20"/>
                <w:szCs w:val="20"/>
              </w:rPr>
            </w:pPr>
            <w:r>
              <w:rPr>
                <w:sz w:val="20"/>
                <w:szCs w:val="20"/>
              </w:rPr>
              <w:t>Koncentracja na ulgach podatkowych (rozwijanych kosztem ograniczania świadczeń pomocowych dla rodzin</w:t>
            </w:r>
            <w:r w:rsidR="006D3C8A">
              <w:rPr>
                <w:sz w:val="20"/>
                <w:szCs w:val="20"/>
              </w:rPr>
              <w:t xml:space="preserve"> – określonych grup i sytuacji życiowych</w:t>
            </w:r>
            <w:r>
              <w:rPr>
                <w:sz w:val="20"/>
                <w:szCs w:val="20"/>
              </w:rPr>
              <w:t>) powinna być – jako rozwiązanie docelowe – instrumentem w dużym stopniu wprowadz</w:t>
            </w:r>
            <w:r w:rsidR="006D3C8A">
              <w:rPr>
                <w:sz w:val="20"/>
                <w:szCs w:val="20"/>
              </w:rPr>
              <w:t>a</w:t>
            </w:r>
            <w:r>
              <w:rPr>
                <w:sz w:val="20"/>
                <w:szCs w:val="20"/>
              </w:rPr>
              <w:t xml:space="preserve">nym „zamiast”, a nie „dodatkowym”. </w:t>
            </w:r>
            <w:r w:rsidR="006D3C8A">
              <w:rPr>
                <w:sz w:val="20"/>
                <w:szCs w:val="20"/>
              </w:rPr>
              <w:t xml:space="preserve"> </w:t>
            </w:r>
            <w:r>
              <w:rPr>
                <w:sz w:val="20"/>
                <w:szCs w:val="20"/>
              </w:rPr>
              <w:t xml:space="preserve">Znaczna część środków ulec powinna bowiem przesunięciu z ograniczanych wydatków socjalnych. </w:t>
            </w:r>
          </w:p>
          <w:p w:rsidR="00AE0A5E" w:rsidRPr="004C703C" w:rsidRDefault="00AE0A5E" w:rsidP="002F3331">
            <w:pPr>
              <w:ind w:left="15"/>
              <w:jc w:val="both"/>
              <w:rPr>
                <w:sz w:val="20"/>
                <w:szCs w:val="20"/>
              </w:rPr>
            </w:pPr>
            <w:r>
              <w:rPr>
                <w:sz w:val="20"/>
                <w:szCs w:val="20"/>
              </w:rPr>
              <w:t>O potrzebie i zasadności stosowania rozwiązań podatkowych  w polityce rodzinnej dyskutowano (wskazując na te argumenty) m.in. na konferencji ( z udziałem ekspertów zagranicznych i przedstawicieli m.in. MF</w:t>
            </w:r>
            <w:r w:rsidR="006E37E7">
              <w:rPr>
                <w:sz w:val="20"/>
                <w:szCs w:val="20"/>
              </w:rPr>
              <w:t>, NIK</w:t>
            </w:r>
            <w:r>
              <w:rPr>
                <w:sz w:val="20"/>
                <w:szCs w:val="20"/>
              </w:rPr>
              <w:t xml:space="preserve"> i innych instytucji rządowych, naukowych, związków zawodowych i in.</w:t>
            </w:r>
            <w:r w:rsidR="006E37E7">
              <w:rPr>
                <w:sz w:val="20"/>
                <w:szCs w:val="20"/>
              </w:rPr>
              <w:t xml:space="preserve"> – konferencja w MPiPS 26 marca 2014 r.</w:t>
            </w:r>
            <w:r>
              <w:rPr>
                <w:sz w:val="20"/>
                <w:szCs w:val="20"/>
              </w:rPr>
              <w:t>)</w:t>
            </w:r>
            <w:r w:rsidR="006E37E7">
              <w:rPr>
                <w:sz w:val="20"/>
                <w:szCs w:val="20"/>
              </w:rPr>
              <w:t>.</w:t>
            </w:r>
            <w:r>
              <w:rPr>
                <w:sz w:val="20"/>
                <w:szCs w:val="20"/>
              </w:rPr>
              <w:t xml:space="preserve">  </w:t>
            </w:r>
            <w:r w:rsidR="006D3C8A">
              <w:rPr>
                <w:sz w:val="20"/>
                <w:szCs w:val="20"/>
              </w:rPr>
              <w:t xml:space="preserve">Tam też wskazywano na nieefektywność wielu z wydatków socjalnych i proponowano (łącznie z prezentacją rachunku ekonomicznego) różne wersje prorodzinnych rozwiązań podatkowych. Zespół autorów </w:t>
            </w:r>
            <w:r w:rsidR="002F3331">
              <w:rPr>
                <w:i/>
                <w:sz w:val="20"/>
                <w:szCs w:val="20"/>
              </w:rPr>
              <w:t>Rekomendacji</w:t>
            </w:r>
            <w:r w:rsidR="006D3C8A">
              <w:rPr>
                <w:sz w:val="20"/>
                <w:szCs w:val="20"/>
              </w:rPr>
              <w:t xml:space="preserve"> nie miał możliwości przeprowadzenia analizy kosztów, jakiej oczekuje MEN, niemniej potrzebę tę należy uznać za wskazanie do dalszych prac w tym zakresie. </w:t>
            </w:r>
          </w:p>
        </w:tc>
        <w:tc>
          <w:tcPr>
            <w:tcW w:w="529" w:type="dxa"/>
          </w:tcPr>
          <w:p w:rsidR="00107890" w:rsidRPr="004C703C" w:rsidRDefault="00107890" w:rsidP="009317CB">
            <w:pPr>
              <w:ind w:left="360" w:hanging="218"/>
              <w:jc w:val="both"/>
              <w:rPr>
                <w:sz w:val="20"/>
                <w:szCs w:val="20"/>
              </w:rPr>
            </w:pPr>
          </w:p>
        </w:tc>
      </w:tr>
      <w:tr w:rsidR="00107890" w:rsidRPr="00F40773" w:rsidTr="00663A13">
        <w:tc>
          <w:tcPr>
            <w:tcW w:w="992" w:type="dxa"/>
          </w:tcPr>
          <w:p w:rsidR="00107890" w:rsidRPr="004C703C" w:rsidRDefault="00107890" w:rsidP="009317CB">
            <w:pPr>
              <w:ind w:left="360" w:hanging="218"/>
              <w:jc w:val="both"/>
              <w:rPr>
                <w:sz w:val="20"/>
                <w:szCs w:val="20"/>
              </w:rPr>
            </w:pPr>
          </w:p>
        </w:tc>
        <w:tc>
          <w:tcPr>
            <w:tcW w:w="631" w:type="dxa"/>
          </w:tcPr>
          <w:p w:rsidR="00107890" w:rsidRPr="004C703C" w:rsidRDefault="00107890" w:rsidP="009317CB">
            <w:pPr>
              <w:ind w:left="360" w:hanging="218"/>
              <w:jc w:val="both"/>
              <w:rPr>
                <w:sz w:val="20"/>
                <w:szCs w:val="20"/>
              </w:rPr>
            </w:pPr>
          </w:p>
        </w:tc>
        <w:tc>
          <w:tcPr>
            <w:tcW w:w="5579" w:type="dxa"/>
          </w:tcPr>
          <w:p w:rsidR="00261830" w:rsidRPr="004C703C" w:rsidRDefault="00261830" w:rsidP="009317CB">
            <w:pPr>
              <w:widowControl w:val="0"/>
              <w:autoSpaceDE w:val="0"/>
              <w:autoSpaceDN w:val="0"/>
              <w:adjustRightInd w:val="0"/>
              <w:jc w:val="both"/>
              <w:rPr>
                <w:sz w:val="20"/>
                <w:szCs w:val="20"/>
              </w:rPr>
            </w:pPr>
            <w:r w:rsidRPr="004C703C">
              <w:rPr>
                <w:sz w:val="20"/>
                <w:szCs w:val="20"/>
              </w:rPr>
              <w:t xml:space="preserve">MF zwraca uwagę, że urlop rodzicielski wynosi 26 tygodni, a nie </w:t>
            </w:r>
            <w:r w:rsidRPr="004C703C">
              <w:rPr>
                <w:sz w:val="20"/>
                <w:szCs w:val="20"/>
              </w:rPr>
              <w:lastRenderedPageBreak/>
              <w:t xml:space="preserve">26 dni jak zapisano w ostatnim akapicie na str. 40 projektu </w:t>
            </w:r>
            <w:r w:rsidRPr="004C703C">
              <w:rPr>
                <w:i/>
                <w:sz w:val="20"/>
                <w:szCs w:val="20"/>
              </w:rPr>
              <w:t>Założeń</w:t>
            </w:r>
            <w:r w:rsidRPr="004C703C">
              <w:rPr>
                <w:sz w:val="20"/>
                <w:szCs w:val="20"/>
              </w:rPr>
              <w:t>.</w:t>
            </w:r>
          </w:p>
          <w:p w:rsidR="00107890" w:rsidRPr="004C703C" w:rsidRDefault="00107890" w:rsidP="009317CB">
            <w:pPr>
              <w:jc w:val="both"/>
              <w:rPr>
                <w:sz w:val="20"/>
                <w:szCs w:val="20"/>
              </w:rPr>
            </w:pPr>
          </w:p>
        </w:tc>
        <w:tc>
          <w:tcPr>
            <w:tcW w:w="3273" w:type="dxa"/>
          </w:tcPr>
          <w:p w:rsidR="00107890" w:rsidRPr="004C703C" w:rsidRDefault="00AE0A5E" w:rsidP="009317CB">
            <w:pPr>
              <w:ind w:left="360" w:hanging="218"/>
              <w:jc w:val="both"/>
              <w:rPr>
                <w:sz w:val="20"/>
                <w:szCs w:val="20"/>
              </w:rPr>
            </w:pPr>
            <w:r>
              <w:rPr>
                <w:sz w:val="20"/>
                <w:szCs w:val="20"/>
              </w:rPr>
              <w:lastRenderedPageBreak/>
              <w:t xml:space="preserve">Uwaga uwzględniona (błąd ) </w:t>
            </w:r>
          </w:p>
        </w:tc>
        <w:tc>
          <w:tcPr>
            <w:tcW w:w="3216" w:type="dxa"/>
          </w:tcPr>
          <w:p w:rsidR="00107890" w:rsidRPr="004C703C" w:rsidRDefault="00107890" w:rsidP="009317CB">
            <w:pPr>
              <w:ind w:left="360" w:hanging="218"/>
              <w:jc w:val="both"/>
              <w:rPr>
                <w:sz w:val="20"/>
                <w:szCs w:val="20"/>
              </w:rPr>
            </w:pPr>
          </w:p>
        </w:tc>
        <w:tc>
          <w:tcPr>
            <w:tcW w:w="529" w:type="dxa"/>
          </w:tcPr>
          <w:p w:rsidR="00107890" w:rsidRPr="004C703C" w:rsidRDefault="00107890" w:rsidP="009317CB">
            <w:pPr>
              <w:ind w:left="360" w:hanging="218"/>
              <w:jc w:val="both"/>
              <w:rPr>
                <w:sz w:val="20"/>
                <w:szCs w:val="20"/>
              </w:rPr>
            </w:pPr>
          </w:p>
        </w:tc>
      </w:tr>
      <w:tr w:rsidR="000A1C92" w:rsidRPr="00F40773" w:rsidTr="00663A13">
        <w:tc>
          <w:tcPr>
            <w:tcW w:w="992" w:type="dxa"/>
          </w:tcPr>
          <w:p w:rsidR="000A1C92" w:rsidRPr="004C703C" w:rsidRDefault="000A1C92" w:rsidP="009317CB">
            <w:pPr>
              <w:ind w:left="360" w:hanging="218"/>
              <w:jc w:val="both"/>
              <w:rPr>
                <w:sz w:val="20"/>
                <w:szCs w:val="20"/>
              </w:rPr>
            </w:pPr>
          </w:p>
        </w:tc>
        <w:tc>
          <w:tcPr>
            <w:tcW w:w="631" w:type="dxa"/>
          </w:tcPr>
          <w:p w:rsidR="000A1C92" w:rsidRPr="004C703C" w:rsidRDefault="000A1C92" w:rsidP="009317CB">
            <w:pPr>
              <w:ind w:left="360" w:hanging="218"/>
              <w:jc w:val="both"/>
              <w:rPr>
                <w:sz w:val="20"/>
                <w:szCs w:val="20"/>
              </w:rPr>
            </w:pPr>
          </w:p>
        </w:tc>
        <w:tc>
          <w:tcPr>
            <w:tcW w:w="5579" w:type="dxa"/>
          </w:tcPr>
          <w:p w:rsidR="00916070" w:rsidRPr="004C703C" w:rsidRDefault="00916070" w:rsidP="009317CB">
            <w:pPr>
              <w:widowControl w:val="0"/>
              <w:autoSpaceDE w:val="0"/>
              <w:autoSpaceDN w:val="0"/>
              <w:adjustRightInd w:val="0"/>
              <w:jc w:val="both"/>
              <w:rPr>
                <w:sz w:val="20"/>
                <w:szCs w:val="20"/>
              </w:rPr>
            </w:pPr>
            <w:r w:rsidRPr="004C703C">
              <w:rPr>
                <w:sz w:val="20"/>
                <w:szCs w:val="20"/>
              </w:rPr>
              <w:t xml:space="preserve">W części I.2.3. </w:t>
            </w:r>
            <w:r w:rsidRPr="004C703C">
              <w:rPr>
                <w:i/>
                <w:sz w:val="20"/>
                <w:szCs w:val="20"/>
              </w:rPr>
              <w:t>Wzmocnienie preferencji dla niektórych typów rodzin w systemie świadczeń rodzinnych</w:t>
            </w:r>
            <w:r w:rsidRPr="004C703C">
              <w:rPr>
                <w:sz w:val="20"/>
                <w:szCs w:val="20"/>
              </w:rPr>
              <w:t xml:space="preserve"> w kontekście możliwości wprowadzenia wyższej wysokości ulgi podatkowej na trzecie i kolejne dzieci autorzy projektu używają sformułowania „</w:t>
            </w:r>
            <w:r w:rsidRPr="004C703C">
              <w:rPr>
                <w:i/>
                <w:sz w:val="20"/>
                <w:szCs w:val="20"/>
              </w:rPr>
              <w:t>w trakcie realizacji</w:t>
            </w:r>
            <w:r w:rsidRPr="004C703C">
              <w:rPr>
                <w:sz w:val="20"/>
                <w:szCs w:val="20"/>
              </w:rPr>
              <w:t xml:space="preserve">”, podczas gdy rozwiązanie to weszło w życie z dniem 1 stycznia 2013 r. Należy zatem zaktualizować powyższe stwierdzenie. </w:t>
            </w:r>
          </w:p>
          <w:p w:rsidR="000A1C92" w:rsidRPr="004C703C" w:rsidRDefault="000A1C92" w:rsidP="009317CB">
            <w:pPr>
              <w:jc w:val="both"/>
              <w:rPr>
                <w:sz w:val="20"/>
                <w:szCs w:val="20"/>
              </w:rPr>
            </w:pPr>
          </w:p>
        </w:tc>
        <w:tc>
          <w:tcPr>
            <w:tcW w:w="3273" w:type="dxa"/>
          </w:tcPr>
          <w:p w:rsidR="000A1C92" w:rsidRPr="004C703C" w:rsidRDefault="00AE0A5E" w:rsidP="009317CB">
            <w:pPr>
              <w:ind w:left="360" w:hanging="218"/>
              <w:jc w:val="both"/>
              <w:rPr>
                <w:sz w:val="20"/>
                <w:szCs w:val="20"/>
              </w:rPr>
            </w:pPr>
            <w:r>
              <w:rPr>
                <w:sz w:val="20"/>
                <w:szCs w:val="20"/>
              </w:rPr>
              <w:t>Uwaga uwzględniona (aktualizacja)</w:t>
            </w:r>
          </w:p>
        </w:tc>
        <w:tc>
          <w:tcPr>
            <w:tcW w:w="3216" w:type="dxa"/>
          </w:tcPr>
          <w:p w:rsidR="000A1C92" w:rsidRPr="004C703C" w:rsidRDefault="000A1C92" w:rsidP="009317CB">
            <w:pPr>
              <w:ind w:left="360" w:hanging="218"/>
              <w:jc w:val="both"/>
              <w:rPr>
                <w:sz w:val="20"/>
                <w:szCs w:val="20"/>
              </w:rPr>
            </w:pPr>
          </w:p>
        </w:tc>
        <w:tc>
          <w:tcPr>
            <w:tcW w:w="529" w:type="dxa"/>
          </w:tcPr>
          <w:p w:rsidR="000A1C92" w:rsidRPr="004C703C" w:rsidRDefault="000A1C92" w:rsidP="009317CB">
            <w:pPr>
              <w:ind w:left="360" w:hanging="218"/>
              <w:jc w:val="both"/>
              <w:rPr>
                <w:sz w:val="20"/>
                <w:szCs w:val="20"/>
              </w:rPr>
            </w:pPr>
          </w:p>
        </w:tc>
      </w:tr>
      <w:tr w:rsidR="000A1C92" w:rsidRPr="00F40773" w:rsidTr="00663A13">
        <w:tc>
          <w:tcPr>
            <w:tcW w:w="992" w:type="dxa"/>
          </w:tcPr>
          <w:p w:rsidR="000A1C92" w:rsidRPr="004C703C" w:rsidRDefault="000A1C92" w:rsidP="009317CB">
            <w:pPr>
              <w:ind w:left="360" w:hanging="218"/>
              <w:jc w:val="both"/>
              <w:rPr>
                <w:sz w:val="20"/>
                <w:szCs w:val="20"/>
              </w:rPr>
            </w:pPr>
          </w:p>
        </w:tc>
        <w:tc>
          <w:tcPr>
            <w:tcW w:w="631" w:type="dxa"/>
          </w:tcPr>
          <w:p w:rsidR="000A1C92" w:rsidRPr="004C703C" w:rsidRDefault="000A1C92" w:rsidP="009317CB">
            <w:pPr>
              <w:ind w:left="360" w:hanging="218"/>
              <w:jc w:val="both"/>
              <w:rPr>
                <w:sz w:val="20"/>
                <w:szCs w:val="20"/>
              </w:rPr>
            </w:pPr>
          </w:p>
        </w:tc>
        <w:tc>
          <w:tcPr>
            <w:tcW w:w="5579" w:type="dxa"/>
          </w:tcPr>
          <w:p w:rsidR="00916070" w:rsidRPr="004C703C" w:rsidRDefault="00916070" w:rsidP="009317CB">
            <w:pPr>
              <w:widowControl w:val="0"/>
              <w:autoSpaceDE w:val="0"/>
              <w:autoSpaceDN w:val="0"/>
              <w:adjustRightInd w:val="0"/>
              <w:jc w:val="both"/>
              <w:rPr>
                <w:sz w:val="20"/>
                <w:szCs w:val="20"/>
              </w:rPr>
            </w:pPr>
            <w:r w:rsidRPr="004C703C">
              <w:rPr>
                <w:sz w:val="20"/>
                <w:szCs w:val="20"/>
              </w:rPr>
              <w:t xml:space="preserve">Zgodnie z sugestią MF usunięto pkt 1.2.7 </w:t>
            </w:r>
            <w:r w:rsidRPr="004C703C">
              <w:rPr>
                <w:i/>
                <w:sz w:val="20"/>
                <w:szCs w:val="20"/>
              </w:rPr>
              <w:t>Wykorzystanie systemu podatku VAT do celów polityki rodzinnej</w:t>
            </w:r>
            <w:r w:rsidRPr="004C703C">
              <w:rPr>
                <w:sz w:val="20"/>
                <w:szCs w:val="20"/>
              </w:rPr>
              <w:t xml:space="preserve">, jednakże w Aneksie Tabelarycznym, w Tabeli 1 na str. 237 pozostawiono kierunek działania </w:t>
            </w:r>
            <w:r w:rsidRPr="004C703C">
              <w:rPr>
                <w:i/>
                <w:sz w:val="20"/>
                <w:szCs w:val="20"/>
              </w:rPr>
              <w:t>1.7 Wykorzystanie systemu podatku VAT dla celów polityki rodzinnej</w:t>
            </w:r>
            <w:r w:rsidRPr="004C703C">
              <w:rPr>
                <w:sz w:val="20"/>
                <w:szCs w:val="20"/>
              </w:rPr>
              <w:t>, co również należy usunąć.</w:t>
            </w:r>
          </w:p>
          <w:p w:rsidR="000A1C92" w:rsidRPr="004C703C" w:rsidRDefault="000A1C92" w:rsidP="009317CB">
            <w:pPr>
              <w:jc w:val="both"/>
              <w:rPr>
                <w:sz w:val="20"/>
                <w:szCs w:val="20"/>
              </w:rPr>
            </w:pPr>
          </w:p>
        </w:tc>
        <w:tc>
          <w:tcPr>
            <w:tcW w:w="3273" w:type="dxa"/>
          </w:tcPr>
          <w:p w:rsidR="000A1C92" w:rsidRPr="004C703C" w:rsidRDefault="00AE0A5E" w:rsidP="009317CB">
            <w:pPr>
              <w:ind w:left="360" w:hanging="218"/>
              <w:jc w:val="both"/>
              <w:rPr>
                <w:sz w:val="20"/>
                <w:szCs w:val="20"/>
              </w:rPr>
            </w:pPr>
            <w:r>
              <w:rPr>
                <w:sz w:val="20"/>
                <w:szCs w:val="20"/>
              </w:rPr>
              <w:t>Uwaga uwzględniona</w:t>
            </w:r>
          </w:p>
        </w:tc>
        <w:tc>
          <w:tcPr>
            <w:tcW w:w="3216" w:type="dxa"/>
          </w:tcPr>
          <w:p w:rsidR="000A1C92" w:rsidRPr="004C703C" w:rsidRDefault="000A1C92" w:rsidP="009317CB">
            <w:pPr>
              <w:ind w:left="360" w:hanging="218"/>
              <w:jc w:val="both"/>
              <w:rPr>
                <w:sz w:val="20"/>
                <w:szCs w:val="20"/>
              </w:rPr>
            </w:pPr>
          </w:p>
        </w:tc>
        <w:tc>
          <w:tcPr>
            <w:tcW w:w="529" w:type="dxa"/>
          </w:tcPr>
          <w:p w:rsidR="000A1C92" w:rsidRPr="004C703C" w:rsidRDefault="000A1C92" w:rsidP="009317CB">
            <w:pPr>
              <w:ind w:left="360" w:hanging="218"/>
              <w:jc w:val="both"/>
              <w:rPr>
                <w:sz w:val="20"/>
                <w:szCs w:val="20"/>
              </w:rPr>
            </w:pPr>
          </w:p>
        </w:tc>
      </w:tr>
      <w:tr w:rsidR="000A1C92" w:rsidRPr="00F40773" w:rsidTr="00663A13">
        <w:tc>
          <w:tcPr>
            <w:tcW w:w="992" w:type="dxa"/>
          </w:tcPr>
          <w:p w:rsidR="000A1C92" w:rsidRPr="004C703C" w:rsidRDefault="000A1C92" w:rsidP="009317CB">
            <w:pPr>
              <w:ind w:left="360" w:hanging="218"/>
              <w:jc w:val="both"/>
              <w:rPr>
                <w:sz w:val="20"/>
                <w:szCs w:val="20"/>
              </w:rPr>
            </w:pPr>
          </w:p>
        </w:tc>
        <w:tc>
          <w:tcPr>
            <w:tcW w:w="631" w:type="dxa"/>
          </w:tcPr>
          <w:p w:rsidR="000A1C92" w:rsidRPr="004C703C" w:rsidRDefault="000A1C92" w:rsidP="009317CB">
            <w:pPr>
              <w:ind w:left="360" w:hanging="218"/>
              <w:jc w:val="both"/>
              <w:rPr>
                <w:sz w:val="20"/>
                <w:szCs w:val="20"/>
              </w:rPr>
            </w:pPr>
          </w:p>
        </w:tc>
        <w:tc>
          <w:tcPr>
            <w:tcW w:w="5579" w:type="dxa"/>
          </w:tcPr>
          <w:p w:rsidR="00916070" w:rsidRPr="004C703C" w:rsidRDefault="00916070" w:rsidP="009317CB">
            <w:pPr>
              <w:widowControl w:val="0"/>
              <w:autoSpaceDE w:val="0"/>
              <w:autoSpaceDN w:val="0"/>
              <w:adjustRightInd w:val="0"/>
              <w:jc w:val="both"/>
              <w:rPr>
                <w:sz w:val="20"/>
                <w:szCs w:val="20"/>
              </w:rPr>
            </w:pPr>
            <w:r w:rsidRPr="004C703C">
              <w:rPr>
                <w:sz w:val="20"/>
                <w:szCs w:val="20"/>
              </w:rPr>
              <w:t xml:space="preserve">W Celu I, Priorytecie I.2., pkt I.2.9, ppkt I.2.9.4, tiret 1 na str. 57 postuluje się przywrócenie opieki lekarskiej, w tym stomatologicznej w szkołach. </w:t>
            </w:r>
            <w:r w:rsidRPr="006E37E7">
              <w:rPr>
                <w:sz w:val="20"/>
                <w:szCs w:val="20"/>
                <w:u w:val="single"/>
              </w:rPr>
              <w:t>Konieczne jest określenie wydatków niezbędnych do poniesienia na ten cel</w:t>
            </w:r>
            <w:r w:rsidRPr="004C703C">
              <w:rPr>
                <w:sz w:val="20"/>
                <w:szCs w:val="20"/>
              </w:rPr>
              <w:t xml:space="preserve">, w tym na wyposażenie gabinetów lekarskich w szkołach, jak też na ich utrzymanie oraz wskazanie kto i z jakich środków będzie finansował tę działalność. W ocenie MF skutki finansowe z tego tytułu dla finansów publicznych będą znaczne. </w:t>
            </w:r>
          </w:p>
          <w:p w:rsidR="000A1C92" w:rsidRPr="004C703C" w:rsidRDefault="000A1C92" w:rsidP="009317CB">
            <w:pPr>
              <w:jc w:val="both"/>
              <w:rPr>
                <w:sz w:val="20"/>
                <w:szCs w:val="20"/>
              </w:rPr>
            </w:pPr>
          </w:p>
        </w:tc>
        <w:tc>
          <w:tcPr>
            <w:tcW w:w="3273" w:type="dxa"/>
          </w:tcPr>
          <w:p w:rsidR="00AE0A5E" w:rsidRPr="004C703C" w:rsidRDefault="00AE0A5E" w:rsidP="009317CB">
            <w:pPr>
              <w:ind w:left="360" w:hanging="218"/>
              <w:jc w:val="both"/>
              <w:rPr>
                <w:sz w:val="20"/>
                <w:szCs w:val="20"/>
              </w:rPr>
            </w:pPr>
            <w:r>
              <w:rPr>
                <w:sz w:val="20"/>
                <w:szCs w:val="20"/>
              </w:rPr>
              <w:t xml:space="preserve"> </w:t>
            </w:r>
          </w:p>
        </w:tc>
        <w:tc>
          <w:tcPr>
            <w:tcW w:w="3216" w:type="dxa"/>
          </w:tcPr>
          <w:p w:rsidR="00663A13" w:rsidRPr="006E37E7" w:rsidRDefault="00663A13" w:rsidP="009317CB">
            <w:pPr>
              <w:ind w:left="15"/>
              <w:jc w:val="both"/>
              <w:rPr>
                <w:b/>
                <w:sz w:val="20"/>
                <w:szCs w:val="20"/>
              </w:rPr>
            </w:pPr>
            <w:r w:rsidRPr="006E37E7">
              <w:rPr>
                <w:b/>
                <w:sz w:val="20"/>
                <w:szCs w:val="20"/>
              </w:rPr>
              <w:t>Problem podjęty głownie w odniesieniu do celu III.</w:t>
            </w:r>
          </w:p>
          <w:p w:rsidR="000A1C92" w:rsidRPr="004C703C" w:rsidRDefault="00663A13" w:rsidP="009317CB">
            <w:pPr>
              <w:ind w:left="15"/>
              <w:jc w:val="both"/>
              <w:rPr>
                <w:sz w:val="20"/>
                <w:szCs w:val="20"/>
              </w:rPr>
            </w:pPr>
            <w:r>
              <w:rPr>
                <w:sz w:val="20"/>
                <w:szCs w:val="20"/>
              </w:rPr>
              <w:t xml:space="preserve">Jesteśmy za utrzymaniem tego postulatu  z uwagi na niepokojące skutki społeczne braku takiej opieki (chodzi tu głownie o profilaktykę i wczesną interwencję, której to funkcji w aktualnym systemie diagnozowania publiczna służba zdrowia nie jest w stanie realizować w </w:t>
            </w:r>
            <w:r w:rsidR="006E37E7">
              <w:rPr>
                <w:sz w:val="20"/>
                <w:szCs w:val="20"/>
              </w:rPr>
              <w:t>dostatecznym</w:t>
            </w:r>
            <w:r>
              <w:rPr>
                <w:sz w:val="20"/>
                <w:szCs w:val="20"/>
              </w:rPr>
              <w:t xml:space="preserve"> stopniu. </w:t>
            </w:r>
            <w:r w:rsidR="006E37E7">
              <w:rPr>
                <w:sz w:val="20"/>
                <w:szCs w:val="20"/>
              </w:rPr>
              <w:t>Ko</w:t>
            </w:r>
            <w:r>
              <w:rPr>
                <w:sz w:val="20"/>
                <w:szCs w:val="20"/>
              </w:rPr>
              <w:t xml:space="preserve">szty zaniechania są tu </w:t>
            </w:r>
            <w:r w:rsidR="006E37E7">
              <w:rPr>
                <w:sz w:val="20"/>
                <w:szCs w:val="20"/>
              </w:rPr>
              <w:t xml:space="preserve">na tyle wysokie, że warto podjąć wysiłek wyliczenia </w:t>
            </w:r>
            <w:r>
              <w:rPr>
                <w:sz w:val="20"/>
                <w:szCs w:val="20"/>
              </w:rPr>
              <w:t>koszt</w:t>
            </w:r>
            <w:r w:rsidR="006E37E7">
              <w:rPr>
                <w:sz w:val="20"/>
                <w:szCs w:val="20"/>
              </w:rPr>
              <w:t xml:space="preserve">ów </w:t>
            </w:r>
            <w:r>
              <w:rPr>
                <w:sz w:val="20"/>
                <w:szCs w:val="20"/>
              </w:rPr>
              <w:t xml:space="preserve"> realizacji tego postulatu. Zespó</w:t>
            </w:r>
            <w:r w:rsidR="006E37E7">
              <w:rPr>
                <w:sz w:val="20"/>
                <w:szCs w:val="20"/>
              </w:rPr>
              <w:t>ł</w:t>
            </w:r>
            <w:r>
              <w:rPr>
                <w:sz w:val="20"/>
                <w:szCs w:val="20"/>
              </w:rPr>
              <w:t xml:space="preserve"> ekspertów nie miał możliwości dokonania oczekiwanych przez MF szacunków takiego działania.</w:t>
            </w:r>
          </w:p>
        </w:tc>
        <w:tc>
          <w:tcPr>
            <w:tcW w:w="529" w:type="dxa"/>
          </w:tcPr>
          <w:p w:rsidR="000A1C92" w:rsidRPr="004C703C" w:rsidRDefault="000A1C92"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p>
        </w:tc>
        <w:tc>
          <w:tcPr>
            <w:tcW w:w="631" w:type="dxa"/>
          </w:tcPr>
          <w:p w:rsidR="00916070" w:rsidRPr="004C703C" w:rsidRDefault="00916070" w:rsidP="009317CB">
            <w:pPr>
              <w:ind w:left="360" w:hanging="218"/>
              <w:jc w:val="both"/>
              <w:rPr>
                <w:sz w:val="20"/>
                <w:szCs w:val="20"/>
              </w:rPr>
            </w:pPr>
          </w:p>
        </w:tc>
        <w:tc>
          <w:tcPr>
            <w:tcW w:w="5579" w:type="dxa"/>
          </w:tcPr>
          <w:p w:rsidR="00916070" w:rsidRPr="004C703C" w:rsidRDefault="00916070" w:rsidP="009317CB">
            <w:pPr>
              <w:widowControl w:val="0"/>
              <w:autoSpaceDE w:val="0"/>
              <w:autoSpaceDN w:val="0"/>
              <w:adjustRightInd w:val="0"/>
              <w:jc w:val="both"/>
              <w:rPr>
                <w:sz w:val="20"/>
                <w:szCs w:val="20"/>
              </w:rPr>
            </w:pPr>
            <w:r w:rsidRPr="004C703C">
              <w:rPr>
                <w:sz w:val="20"/>
                <w:szCs w:val="20"/>
              </w:rPr>
              <w:t xml:space="preserve">W Tabeli I w odniesieniu do kierunku działań 2.2. w źródłach finansowania na str. 239-240 MF proponuje wymienić dodatkowo Narodowy Fundusz Zdrowia. Ponadto MF zwraca uwagę, że wśród podmiotów odpowiedzialnych dwa razy zostało </w:t>
            </w:r>
            <w:r w:rsidRPr="004C703C">
              <w:rPr>
                <w:sz w:val="20"/>
                <w:szCs w:val="20"/>
              </w:rPr>
              <w:lastRenderedPageBreak/>
              <w:t>wymienione Ministerstwo Zdrowia.</w:t>
            </w:r>
          </w:p>
        </w:tc>
        <w:tc>
          <w:tcPr>
            <w:tcW w:w="3273" w:type="dxa"/>
          </w:tcPr>
          <w:p w:rsidR="00916070" w:rsidRPr="004C703C" w:rsidRDefault="00663A13" w:rsidP="009317CB">
            <w:pPr>
              <w:ind w:left="360" w:hanging="218"/>
              <w:jc w:val="both"/>
              <w:rPr>
                <w:sz w:val="20"/>
                <w:szCs w:val="20"/>
              </w:rPr>
            </w:pPr>
            <w:r>
              <w:rPr>
                <w:sz w:val="20"/>
                <w:szCs w:val="20"/>
              </w:rPr>
              <w:lastRenderedPageBreak/>
              <w:t>Uwaga uwzględniona</w:t>
            </w:r>
          </w:p>
        </w:tc>
        <w:tc>
          <w:tcPr>
            <w:tcW w:w="3216" w:type="dxa"/>
          </w:tcPr>
          <w:p w:rsidR="00916070" w:rsidRPr="004C703C" w:rsidRDefault="00916070" w:rsidP="009317CB">
            <w:pPr>
              <w:ind w:left="360" w:hanging="218"/>
              <w:jc w:val="both"/>
              <w:rPr>
                <w:sz w:val="20"/>
                <w:szCs w:val="20"/>
              </w:rPr>
            </w:pP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r w:rsidRPr="004C703C">
              <w:rPr>
                <w:sz w:val="20"/>
                <w:szCs w:val="20"/>
              </w:rPr>
              <w:lastRenderedPageBreak/>
              <w:t>MP</w:t>
            </w:r>
          </w:p>
        </w:tc>
        <w:tc>
          <w:tcPr>
            <w:tcW w:w="631" w:type="dxa"/>
          </w:tcPr>
          <w:p w:rsidR="00916070" w:rsidRPr="004C703C" w:rsidRDefault="00916070" w:rsidP="009317CB">
            <w:pPr>
              <w:ind w:left="360" w:hanging="218"/>
              <w:jc w:val="both"/>
              <w:rPr>
                <w:sz w:val="20"/>
                <w:szCs w:val="20"/>
              </w:rPr>
            </w:pPr>
          </w:p>
        </w:tc>
        <w:tc>
          <w:tcPr>
            <w:tcW w:w="5579" w:type="dxa"/>
          </w:tcPr>
          <w:p w:rsidR="00916070" w:rsidRPr="004C703C" w:rsidRDefault="00916070" w:rsidP="009317CB">
            <w:pPr>
              <w:autoSpaceDE w:val="0"/>
              <w:autoSpaceDN w:val="0"/>
              <w:adjustRightInd w:val="0"/>
              <w:jc w:val="both"/>
              <w:rPr>
                <w:sz w:val="20"/>
                <w:szCs w:val="20"/>
              </w:rPr>
            </w:pPr>
            <w:r w:rsidRPr="004C703C">
              <w:rPr>
                <w:sz w:val="20"/>
                <w:szCs w:val="20"/>
              </w:rPr>
              <w:t xml:space="preserve">Pomimo informacji o uwzględnieniu uwagi Ministra Pracy i Polityki Społecznej dotyczącej </w:t>
            </w:r>
            <w:r w:rsidRPr="006E37E7">
              <w:rPr>
                <w:sz w:val="20"/>
                <w:szCs w:val="20"/>
                <w:u w:val="single"/>
              </w:rPr>
              <w:t>błędnej kwoty kryterium dochodowego uprawniającego do świadczeń rodzinnych w okresie od 2004 r. do 201</w:t>
            </w:r>
            <w:r w:rsidRPr="004C703C">
              <w:rPr>
                <w:sz w:val="20"/>
                <w:szCs w:val="20"/>
              </w:rPr>
              <w:t xml:space="preserve">2 r., kwota ta nie została poprawiona w tekście projektu na str. 31 w 3. akapicie (kwota kryterium wynosiła 504 zł, a nie 508 zł). </w:t>
            </w:r>
          </w:p>
          <w:p w:rsidR="00916070" w:rsidRPr="004C703C" w:rsidRDefault="00916070" w:rsidP="009317CB">
            <w:pPr>
              <w:widowControl w:val="0"/>
              <w:autoSpaceDE w:val="0"/>
              <w:autoSpaceDN w:val="0"/>
              <w:adjustRightInd w:val="0"/>
              <w:jc w:val="both"/>
              <w:rPr>
                <w:sz w:val="20"/>
                <w:szCs w:val="20"/>
              </w:rPr>
            </w:pPr>
          </w:p>
        </w:tc>
        <w:tc>
          <w:tcPr>
            <w:tcW w:w="3273" w:type="dxa"/>
          </w:tcPr>
          <w:p w:rsidR="00916070" w:rsidRPr="004C703C" w:rsidRDefault="00663A13" w:rsidP="009317CB">
            <w:pPr>
              <w:ind w:left="360" w:hanging="218"/>
              <w:jc w:val="both"/>
              <w:rPr>
                <w:sz w:val="20"/>
                <w:szCs w:val="20"/>
              </w:rPr>
            </w:pPr>
            <w:r>
              <w:rPr>
                <w:sz w:val="20"/>
                <w:szCs w:val="20"/>
              </w:rPr>
              <w:t>Uwaga uwzględniona, zmiana naniesiona</w:t>
            </w:r>
          </w:p>
        </w:tc>
        <w:tc>
          <w:tcPr>
            <w:tcW w:w="3216" w:type="dxa"/>
          </w:tcPr>
          <w:p w:rsidR="00916070" w:rsidRPr="004C703C" w:rsidRDefault="00916070" w:rsidP="009317CB">
            <w:pPr>
              <w:ind w:left="360" w:hanging="218"/>
              <w:jc w:val="both"/>
              <w:rPr>
                <w:sz w:val="20"/>
                <w:szCs w:val="20"/>
              </w:rPr>
            </w:pP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p>
        </w:tc>
        <w:tc>
          <w:tcPr>
            <w:tcW w:w="631" w:type="dxa"/>
          </w:tcPr>
          <w:p w:rsidR="00916070" w:rsidRPr="004C703C" w:rsidRDefault="00916070" w:rsidP="009317CB">
            <w:pPr>
              <w:ind w:left="360" w:hanging="218"/>
              <w:jc w:val="both"/>
              <w:rPr>
                <w:sz w:val="20"/>
                <w:szCs w:val="20"/>
              </w:rPr>
            </w:pPr>
          </w:p>
        </w:tc>
        <w:tc>
          <w:tcPr>
            <w:tcW w:w="5579" w:type="dxa"/>
          </w:tcPr>
          <w:p w:rsidR="00916070" w:rsidRPr="004C703C" w:rsidRDefault="00916070" w:rsidP="009317CB">
            <w:pPr>
              <w:autoSpaceDE w:val="0"/>
              <w:autoSpaceDN w:val="0"/>
              <w:adjustRightInd w:val="0"/>
              <w:jc w:val="both"/>
              <w:rPr>
                <w:sz w:val="20"/>
                <w:szCs w:val="20"/>
              </w:rPr>
            </w:pPr>
            <w:r w:rsidRPr="004C703C">
              <w:rPr>
                <w:sz w:val="20"/>
                <w:szCs w:val="20"/>
              </w:rPr>
              <w:t xml:space="preserve">Ponadto informuję, że w związku z wejściem w życie ustawy z dnia 4 kwietnia 2014 r. o ustaleniu i wypłacie zasiłków dla opiekunów (Dz. U. poz. 567) rozszerzeniu uległ katalog świadczeń skierowanych do rodzin z osobą niepełnosprawną. Rodzinom, w których jest osoba niepełnosprawna, przysługuje, jeśli spełniają warunki określone w ustawie o świadczeniach rodzinnych, nie tylko zasiłek pielęgnacyjny, świadczenie pielęgnacyjne lub specjalny zasiłek opiekuńczy. Osobom, którym na podstawie art. 11 ust. 3 ustawy z dnia 7 grudnia 2012 r. o zmianie ustawy o świadczeniach rodzinnych oraz niektórych innych ustaw (Dz. U. poz. 1548 oraz z 2013 r. poz. 1557) z dniem 1 lipca 2013 r. wygasła decyzja o przyznaniu prawa do świadczenia pielęgnacyjnego, przysługuje zasiłek dla opiekuna w kwocie 520 zł. </w:t>
            </w:r>
          </w:p>
          <w:p w:rsidR="00916070" w:rsidRPr="004C703C" w:rsidRDefault="00916070" w:rsidP="009317CB">
            <w:pPr>
              <w:autoSpaceDE w:val="0"/>
              <w:autoSpaceDN w:val="0"/>
              <w:adjustRightInd w:val="0"/>
              <w:jc w:val="both"/>
              <w:rPr>
                <w:sz w:val="20"/>
                <w:szCs w:val="20"/>
              </w:rPr>
            </w:pPr>
            <w:r w:rsidRPr="004C703C">
              <w:rPr>
                <w:sz w:val="20"/>
                <w:szCs w:val="20"/>
              </w:rPr>
              <w:t>Ponadto, w wyniku przeprowadzonych zmian podwyższono wysokość świadczenia pielęgnacyjnego:</w:t>
            </w:r>
          </w:p>
          <w:p w:rsidR="00916070" w:rsidRPr="004C703C" w:rsidRDefault="00916070" w:rsidP="009317CB">
            <w:pPr>
              <w:autoSpaceDE w:val="0"/>
              <w:autoSpaceDN w:val="0"/>
              <w:adjustRightInd w:val="0"/>
              <w:jc w:val="both"/>
              <w:rPr>
                <w:sz w:val="20"/>
                <w:szCs w:val="20"/>
              </w:rPr>
            </w:pPr>
            <w:r w:rsidRPr="004C703C">
              <w:rPr>
                <w:sz w:val="20"/>
                <w:szCs w:val="20"/>
              </w:rPr>
              <w:t>od 1 maja 2014 r. do 31 grudnia 2014 r. wynosi 800 zł miesięcznie,</w:t>
            </w:r>
          </w:p>
          <w:p w:rsidR="00916070" w:rsidRPr="004C703C" w:rsidRDefault="00916070" w:rsidP="009317CB">
            <w:pPr>
              <w:autoSpaceDE w:val="0"/>
              <w:autoSpaceDN w:val="0"/>
              <w:adjustRightInd w:val="0"/>
              <w:jc w:val="both"/>
              <w:rPr>
                <w:sz w:val="20"/>
                <w:szCs w:val="20"/>
              </w:rPr>
            </w:pPr>
            <w:r w:rsidRPr="004C703C">
              <w:rPr>
                <w:sz w:val="20"/>
                <w:szCs w:val="20"/>
              </w:rPr>
              <w:t>od 1 stycznia 2015 r. do 31 grudnia 2015 r. wynosić będzie 1200 zł miesięcznie,</w:t>
            </w:r>
          </w:p>
          <w:p w:rsidR="00916070" w:rsidRPr="004C703C" w:rsidRDefault="00916070" w:rsidP="009317CB">
            <w:pPr>
              <w:autoSpaceDE w:val="0"/>
              <w:autoSpaceDN w:val="0"/>
              <w:adjustRightInd w:val="0"/>
              <w:jc w:val="both"/>
              <w:rPr>
                <w:sz w:val="20"/>
                <w:szCs w:val="20"/>
              </w:rPr>
            </w:pPr>
            <w:r w:rsidRPr="004C703C">
              <w:rPr>
                <w:sz w:val="20"/>
                <w:szCs w:val="20"/>
              </w:rPr>
              <w:t>od 1 stycznia 2016 r. wynosić będzie 1300 zł miesięcznie (równowartość kwoty najniższego wynagrodzenia netto).</w:t>
            </w:r>
          </w:p>
          <w:p w:rsidR="00916070" w:rsidRPr="004C703C" w:rsidRDefault="00916070" w:rsidP="009317CB">
            <w:pPr>
              <w:widowControl w:val="0"/>
              <w:autoSpaceDE w:val="0"/>
              <w:autoSpaceDN w:val="0"/>
              <w:adjustRightInd w:val="0"/>
              <w:jc w:val="both"/>
              <w:rPr>
                <w:sz w:val="20"/>
                <w:szCs w:val="20"/>
              </w:rPr>
            </w:pPr>
            <w:r w:rsidRPr="004C703C">
              <w:rPr>
                <w:sz w:val="20"/>
                <w:szCs w:val="20"/>
              </w:rPr>
              <w:t>Natomiast od 1 stycznia 2017 r. przewidziana została coroczna waloryzacja wysokości świadczenia pielęgnacyjnego, polegająca na corocznym wzroście wysokości tego świadczenia o procentowy wskaźnik, o jaki zwiększać się będzie minimalne wynagrodzenie za pracę.</w:t>
            </w:r>
          </w:p>
        </w:tc>
        <w:tc>
          <w:tcPr>
            <w:tcW w:w="3273" w:type="dxa"/>
          </w:tcPr>
          <w:p w:rsidR="00916070" w:rsidRDefault="00663A13" w:rsidP="009317CB">
            <w:pPr>
              <w:ind w:left="360" w:hanging="218"/>
              <w:jc w:val="both"/>
              <w:rPr>
                <w:sz w:val="20"/>
                <w:szCs w:val="20"/>
              </w:rPr>
            </w:pPr>
            <w:r>
              <w:rPr>
                <w:sz w:val="20"/>
                <w:szCs w:val="20"/>
              </w:rPr>
              <w:t>Uwaga uwzględniona</w:t>
            </w:r>
            <w:r w:rsidR="006E37E7">
              <w:rPr>
                <w:sz w:val="20"/>
                <w:szCs w:val="20"/>
              </w:rPr>
              <w:t>:</w:t>
            </w:r>
          </w:p>
          <w:p w:rsidR="006E37E7" w:rsidRPr="006E37E7" w:rsidRDefault="006E37E7" w:rsidP="009317CB">
            <w:pPr>
              <w:jc w:val="both"/>
              <w:rPr>
                <w:sz w:val="20"/>
              </w:rPr>
            </w:pPr>
            <w:r w:rsidRPr="006E37E7">
              <w:rPr>
                <w:sz w:val="20"/>
              </w:rPr>
              <w:t>Rodzinom, w których jest osoba niepełnosprawna, przysługuje, jeśli spełniają warunki określone w ustawie o świadczeniach rodzinnych, nie tylko zasiłek pielęgnacyjny, świadczenie pielęgnacyjne lub specjalny zasiłek opiekuńczy. Osobom, którym z dniem 1 lipca 2013 r. wygasła decyzja o przyznaniu prawa do świadczenia pielęgnacyjnego, przysługuje zasiłek dla opiekuna w kwocie 520 zł. Ponadto, w wyniku przeprowadzonych zmian podwyższono wysokość świadczenia pielęgnacyjnego:</w:t>
            </w:r>
          </w:p>
          <w:p w:rsidR="006E37E7" w:rsidRPr="006E37E7" w:rsidRDefault="006E37E7" w:rsidP="009317CB">
            <w:pPr>
              <w:jc w:val="both"/>
              <w:rPr>
                <w:sz w:val="20"/>
              </w:rPr>
            </w:pPr>
            <w:r w:rsidRPr="006E37E7">
              <w:rPr>
                <w:sz w:val="20"/>
              </w:rPr>
              <w:t>od 1 maja 2014 r. do 31 grudnia 2014 r. wynosi 800 zł miesięcznie,</w:t>
            </w:r>
          </w:p>
          <w:p w:rsidR="006E37E7" w:rsidRPr="006E37E7" w:rsidRDefault="006E37E7" w:rsidP="009317CB">
            <w:pPr>
              <w:jc w:val="both"/>
              <w:rPr>
                <w:sz w:val="20"/>
              </w:rPr>
            </w:pPr>
            <w:r w:rsidRPr="006E37E7">
              <w:rPr>
                <w:sz w:val="20"/>
              </w:rPr>
              <w:t>od 1 stycznia 2015 r. do 31 grudnia 2015 r. wynosić będzie 1200 zł miesięcznie,</w:t>
            </w:r>
          </w:p>
          <w:p w:rsidR="006E37E7" w:rsidRPr="006E37E7" w:rsidRDefault="006E37E7" w:rsidP="009317CB">
            <w:pPr>
              <w:jc w:val="both"/>
              <w:rPr>
                <w:sz w:val="20"/>
              </w:rPr>
            </w:pPr>
            <w:r w:rsidRPr="006E37E7">
              <w:rPr>
                <w:sz w:val="20"/>
              </w:rPr>
              <w:t>od 1 stycznia 2016 r. wynosić będzie 1300 zł miesięcznie (równowartość kwoty najniższego wynagrodzenia netto).</w:t>
            </w:r>
          </w:p>
          <w:p w:rsidR="006E37E7" w:rsidRPr="004C703C" w:rsidRDefault="006E37E7" w:rsidP="009317CB">
            <w:pPr>
              <w:jc w:val="both"/>
            </w:pPr>
            <w:r w:rsidRPr="006E37E7">
              <w:rPr>
                <w:sz w:val="20"/>
              </w:rPr>
              <w:t xml:space="preserve">Natomiast od 1 stycznia 2017 r. przewidziana została coroczna waloryzacja wysokości świadczenia pielęgnacyjnego, polegająca na corocznym wzroście wysokości tego </w:t>
            </w:r>
            <w:r w:rsidRPr="006E37E7">
              <w:rPr>
                <w:sz w:val="20"/>
              </w:rPr>
              <w:lastRenderedPageBreak/>
              <w:t>świadczenia o procentowy wskaźnik, o jaki zwiększać się będzie minimalne wynagrodzenie za pracę.</w:t>
            </w:r>
          </w:p>
        </w:tc>
        <w:tc>
          <w:tcPr>
            <w:tcW w:w="3216" w:type="dxa"/>
          </w:tcPr>
          <w:p w:rsidR="00916070" w:rsidRPr="004C703C" w:rsidRDefault="00916070" w:rsidP="009317CB">
            <w:pPr>
              <w:ind w:left="360" w:hanging="218"/>
              <w:jc w:val="both"/>
              <w:rPr>
                <w:sz w:val="20"/>
                <w:szCs w:val="20"/>
              </w:rPr>
            </w:pP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p>
        </w:tc>
        <w:tc>
          <w:tcPr>
            <w:tcW w:w="631" w:type="dxa"/>
          </w:tcPr>
          <w:p w:rsidR="00916070" w:rsidRPr="004C703C" w:rsidRDefault="00916070" w:rsidP="009317CB">
            <w:pPr>
              <w:ind w:left="360" w:hanging="218"/>
              <w:jc w:val="both"/>
              <w:rPr>
                <w:sz w:val="20"/>
                <w:szCs w:val="20"/>
              </w:rPr>
            </w:pPr>
          </w:p>
        </w:tc>
        <w:tc>
          <w:tcPr>
            <w:tcW w:w="5579" w:type="dxa"/>
          </w:tcPr>
          <w:p w:rsidR="00916070" w:rsidRPr="004C703C" w:rsidRDefault="00916070" w:rsidP="009317CB">
            <w:pPr>
              <w:widowControl w:val="0"/>
              <w:autoSpaceDE w:val="0"/>
              <w:autoSpaceDN w:val="0"/>
              <w:adjustRightInd w:val="0"/>
              <w:jc w:val="both"/>
              <w:rPr>
                <w:sz w:val="20"/>
                <w:szCs w:val="20"/>
              </w:rPr>
            </w:pPr>
            <w:r w:rsidRPr="004C703C">
              <w:rPr>
                <w:sz w:val="20"/>
                <w:szCs w:val="20"/>
              </w:rPr>
              <w:t>2.</w:t>
            </w:r>
            <w:r w:rsidRPr="004C703C">
              <w:rPr>
                <w:sz w:val="20"/>
                <w:szCs w:val="20"/>
              </w:rPr>
              <w:tab/>
              <w:t xml:space="preserve">W ostatnim akapicie na str. 40, w przedostatnim zdaniu należy </w:t>
            </w:r>
            <w:r w:rsidRPr="006E37E7">
              <w:rPr>
                <w:sz w:val="20"/>
                <w:szCs w:val="20"/>
                <w:u w:val="single"/>
              </w:rPr>
              <w:t>wykreślić przywołanie ustawy z dnia 26 lipca 2013</w:t>
            </w:r>
            <w:r w:rsidRPr="004C703C">
              <w:rPr>
                <w:sz w:val="20"/>
                <w:szCs w:val="20"/>
              </w:rPr>
              <w:t xml:space="preserve"> r. o zmianie ustawy – Kodeks pracy oraz innych ustaw (Dz. U. poz. 1028), bowiem nowelizacja ta nie dotyczyła wydłużenia wymiaru dodatkowego urlopu macierzyńskiego, ale zawierała zmiany dotyczące prawa do urlopu wychowawczego. Zmiany dotyczące wydłużenia wymiaru dodatkowego urlopu macierzyńskiego do 6 lub 8 tygodni w zależności od liczby dzieci urodzonych przy jednym porodzie została wprowadzona przepisami ustawy z dnia 28 maja 2013 r. o zmianie ustawy – Kodeks pracy oraz niektórych innych ustaw (Dz. U. poz. 675). Jednocześnie w ostatnim zdaniu tego akapitu należy skorygować maksymalny wymiar urlopu rodzicielskiego z „26 dniowego” na „26-tygodniowy”.</w:t>
            </w:r>
          </w:p>
        </w:tc>
        <w:tc>
          <w:tcPr>
            <w:tcW w:w="3273" w:type="dxa"/>
          </w:tcPr>
          <w:p w:rsidR="00916070" w:rsidRDefault="00663A13" w:rsidP="009317CB">
            <w:pPr>
              <w:ind w:left="360" w:hanging="218"/>
              <w:jc w:val="both"/>
              <w:rPr>
                <w:sz w:val="20"/>
                <w:szCs w:val="20"/>
              </w:rPr>
            </w:pPr>
            <w:r>
              <w:rPr>
                <w:sz w:val="20"/>
                <w:szCs w:val="20"/>
              </w:rPr>
              <w:t>Uwaga uwzględniona</w:t>
            </w:r>
            <w:r w:rsidR="006E37E7">
              <w:rPr>
                <w:sz w:val="20"/>
                <w:szCs w:val="20"/>
              </w:rPr>
              <w:t>:</w:t>
            </w:r>
          </w:p>
          <w:p w:rsidR="006E37E7" w:rsidRPr="004C703C" w:rsidRDefault="006E37E7" w:rsidP="009317CB">
            <w:pPr>
              <w:ind w:left="360" w:hanging="218"/>
              <w:jc w:val="both"/>
              <w:rPr>
                <w:sz w:val="20"/>
                <w:szCs w:val="20"/>
              </w:rPr>
            </w:pPr>
            <w:r w:rsidRPr="004C703C">
              <w:rPr>
                <w:sz w:val="20"/>
                <w:szCs w:val="20"/>
              </w:rPr>
              <w:t>Prz</w:t>
            </w:r>
            <w:r>
              <w:rPr>
                <w:sz w:val="20"/>
                <w:szCs w:val="20"/>
              </w:rPr>
              <w:t>ypis: U</w:t>
            </w:r>
            <w:r w:rsidRPr="004C703C">
              <w:rPr>
                <w:sz w:val="20"/>
                <w:szCs w:val="20"/>
              </w:rPr>
              <w:t>staw</w:t>
            </w:r>
            <w:r>
              <w:rPr>
                <w:sz w:val="20"/>
                <w:szCs w:val="20"/>
              </w:rPr>
              <w:t>a</w:t>
            </w:r>
            <w:r w:rsidRPr="004C703C">
              <w:rPr>
                <w:sz w:val="20"/>
                <w:szCs w:val="20"/>
              </w:rPr>
              <w:t xml:space="preserve"> z dnia 28 maja 2013 r. o zmianie ustawy – Kodeks pracy oraz niektórych innych ustaw (Dz. U. poz. 675).</w:t>
            </w:r>
          </w:p>
        </w:tc>
        <w:tc>
          <w:tcPr>
            <w:tcW w:w="3216" w:type="dxa"/>
          </w:tcPr>
          <w:p w:rsidR="00916070" w:rsidRPr="004C703C" w:rsidRDefault="00916070" w:rsidP="009317CB">
            <w:pPr>
              <w:ind w:left="360" w:hanging="218"/>
              <w:jc w:val="both"/>
              <w:rPr>
                <w:sz w:val="20"/>
                <w:szCs w:val="20"/>
              </w:rPr>
            </w:pP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p>
        </w:tc>
        <w:tc>
          <w:tcPr>
            <w:tcW w:w="631" w:type="dxa"/>
          </w:tcPr>
          <w:p w:rsidR="00916070" w:rsidRPr="004C703C" w:rsidRDefault="00916070" w:rsidP="009317CB">
            <w:pPr>
              <w:ind w:left="360" w:hanging="218"/>
              <w:jc w:val="both"/>
              <w:rPr>
                <w:sz w:val="20"/>
                <w:szCs w:val="20"/>
              </w:rPr>
            </w:pPr>
          </w:p>
        </w:tc>
        <w:tc>
          <w:tcPr>
            <w:tcW w:w="5579" w:type="dxa"/>
          </w:tcPr>
          <w:p w:rsidR="00916070" w:rsidRPr="004C703C" w:rsidRDefault="00916070" w:rsidP="009317CB">
            <w:pPr>
              <w:autoSpaceDE w:val="0"/>
              <w:autoSpaceDN w:val="0"/>
              <w:adjustRightInd w:val="0"/>
              <w:jc w:val="both"/>
              <w:rPr>
                <w:sz w:val="20"/>
                <w:szCs w:val="20"/>
              </w:rPr>
            </w:pPr>
            <w:r w:rsidRPr="004C703C">
              <w:rPr>
                <w:sz w:val="20"/>
                <w:szCs w:val="20"/>
              </w:rPr>
              <w:t>3. W 3. akapicie na str. 41, w drugim zdaniu należy skorygować datę uchwalenia nowelizacji Kodeksu pracy, ogłoszonej w Dz. U. z 2013 r. poz. 1028, wprowadzającej zmiany w przepisach Kodeksu pracy dotyczących urlopów wychowawczych z „5 września 2013 r. (która jest datą ogłoszenia ustawy w Dz. U.) na datę „26 lipca 2013 r.”, która jest datą jej uchwalenia.</w:t>
            </w:r>
          </w:p>
          <w:p w:rsidR="00916070" w:rsidRPr="004C703C" w:rsidRDefault="00916070" w:rsidP="009317CB">
            <w:pPr>
              <w:jc w:val="both"/>
              <w:rPr>
                <w:sz w:val="20"/>
                <w:szCs w:val="20"/>
              </w:rPr>
            </w:pPr>
          </w:p>
        </w:tc>
        <w:tc>
          <w:tcPr>
            <w:tcW w:w="3273" w:type="dxa"/>
          </w:tcPr>
          <w:p w:rsidR="00916070" w:rsidRPr="004C703C" w:rsidRDefault="00663A13" w:rsidP="009317CB">
            <w:pPr>
              <w:ind w:left="360" w:hanging="218"/>
              <w:jc w:val="both"/>
              <w:rPr>
                <w:sz w:val="20"/>
                <w:szCs w:val="20"/>
              </w:rPr>
            </w:pPr>
            <w:r>
              <w:rPr>
                <w:sz w:val="20"/>
                <w:szCs w:val="20"/>
              </w:rPr>
              <w:t>Uwaga uwzględniona</w:t>
            </w:r>
          </w:p>
        </w:tc>
        <w:tc>
          <w:tcPr>
            <w:tcW w:w="3216" w:type="dxa"/>
          </w:tcPr>
          <w:p w:rsidR="00916070" w:rsidRPr="004C703C" w:rsidRDefault="00916070" w:rsidP="009317CB">
            <w:pPr>
              <w:ind w:left="360" w:hanging="218"/>
              <w:jc w:val="both"/>
              <w:rPr>
                <w:sz w:val="20"/>
                <w:szCs w:val="20"/>
              </w:rPr>
            </w:pP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p>
        </w:tc>
        <w:tc>
          <w:tcPr>
            <w:tcW w:w="631" w:type="dxa"/>
          </w:tcPr>
          <w:p w:rsidR="00916070" w:rsidRPr="004C703C" w:rsidRDefault="00916070" w:rsidP="009317CB">
            <w:pPr>
              <w:ind w:left="360" w:hanging="218"/>
              <w:jc w:val="both"/>
              <w:rPr>
                <w:sz w:val="20"/>
                <w:szCs w:val="20"/>
              </w:rPr>
            </w:pPr>
          </w:p>
        </w:tc>
        <w:tc>
          <w:tcPr>
            <w:tcW w:w="5579" w:type="dxa"/>
          </w:tcPr>
          <w:p w:rsidR="00916070" w:rsidRPr="004C703C" w:rsidRDefault="00916070" w:rsidP="009317CB">
            <w:pPr>
              <w:autoSpaceDE w:val="0"/>
              <w:autoSpaceDN w:val="0"/>
              <w:adjustRightInd w:val="0"/>
              <w:jc w:val="both"/>
              <w:rPr>
                <w:sz w:val="20"/>
                <w:szCs w:val="20"/>
              </w:rPr>
            </w:pPr>
            <w:r w:rsidRPr="004C703C">
              <w:rPr>
                <w:sz w:val="20"/>
                <w:szCs w:val="20"/>
              </w:rPr>
              <w:t>4. W części „I.1.3.3. W sferze rozwoju przedsiębiorczości” na str. 50 należałoby skorygować brzmienie 2. zdania w ostatnim punkcie. Osoby prowadzące na własny rachunek działalność gospodarczą nie mają bowiem prawa do urlopu macierzyńskiego.</w:t>
            </w:r>
          </w:p>
          <w:p w:rsidR="00916070" w:rsidRPr="004C703C" w:rsidRDefault="00916070" w:rsidP="009317CB">
            <w:pPr>
              <w:jc w:val="both"/>
              <w:rPr>
                <w:sz w:val="20"/>
                <w:szCs w:val="20"/>
              </w:rPr>
            </w:pPr>
          </w:p>
        </w:tc>
        <w:tc>
          <w:tcPr>
            <w:tcW w:w="3273" w:type="dxa"/>
          </w:tcPr>
          <w:p w:rsidR="00916070" w:rsidRDefault="008F73CC" w:rsidP="009317CB">
            <w:pPr>
              <w:ind w:left="360" w:hanging="218"/>
              <w:jc w:val="both"/>
              <w:rPr>
                <w:sz w:val="20"/>
                <w:szCs w:val="20"/>
              </w:rPr>
            </w:pPr>
            <w:r>
              <w:rPr>
                <w:sz w:val="20"/>
                <w:szCs w:val="20"/>
              </w:rPr>
              <w:t>Uwaga uwzględniona.</w:t>
            </w:r>
          </w:p>
          <w:p w:rsidR="008F73CC" w:rsidRPr="004C703C" w:rsidRDefault="008F73CC" w:rsidP="009317CB">
            <w:pPr>
              <w:ind w:left="360" w:hanging="218"/>
              <w:jc w:val="both"/>
              <w:rPr>
                <w:sz w:val="20"/>
                <w:szCs w:val="20"/>
              </w:rPr>
            </w:pPr>
            <w:r>
              <w:rPr>
                <w:sz w:val="20"/>
                <w:szCs w:val="20"/>
              </w:rPr>
              <w:t>Wprowadzono sformułowanie „okres pobierania zasiłku macierzyńskiego”.</w:t>
            </w:r>
          </w:p>
        </w:tc>
        <w:tc>
          <w:tcPr>
            <w:tcW w:w="3216" w:type="dxa"/>
          </w:tcPr>
          <w:p w:rsidR="00916070" w:rsidRPr="004C703C" w:rsidRDefault="00916070" w:rsidP="009317CB">
            <w:pPr>
              <w:ind w:left="360" w:hanging="218"/>
              <w:jc w:val="both"/>
              <w:rPr>
                <w:sz w:val="20"/>
                <w:szCs w:val="20"/>
              </w:rPr>
            </w:pP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r w:rsidRPr="004C703C">
              <w:rPr>
                <w:sz w:val="20"/>
                <w:szCs w:val="20"/>
              </w:rPr>
              <w:t>MEN</w:t>
            </w:r>
          </w:p>
        </w:tc>
        <w:tc>
          <w:tcPr>
            <w:tcW w:w="631" w:type="dxa"/>
          </w:tcPr>
          <w:p w:rsidR="00916070" w:rsidRPr="004C703C" w:rsidRDefault="00916070" w:rsidP="009317CB">
            <w:pPr>
              <w:ind w:left="360" w:hanging="218"/>
              <w:jc w:val="both"/>
              <w:rPr>
                <w:sz w:val="20"/>
                <w:szCs w:val="20"/>
              </w:rPr>
            </w:pPr>
          </w:p>
        </w:tc>
        <w:tc>
          <w:tcPr>
            <w:tcW w:w="5579" w:type="dxa"/>
          </w:tcPr>
          <w:p w:rsidR="00916070" w:rsidRPr="004C703C" w:rsidRDefault="00916070" w:rsidP="009317CB">
            <w:pPr>
              <w:jc w:val="both"/>
              <w:rPr>
                <w:sz w:val="20"/>
                <w:szCs w:val="20"/>
                <w:lang w:eastAsia="en-US"/>
              </w:rPr>
            </w:pPr>
            <w:r w:rsidRPr="004C703C">
              <w:rPr>
                <w:sz w:val="20"/>
                <w:szCs w:val="20"/>
                <w:lang w:eastAsia="en-US"/>
              </w:rPr>
              <w:t>Jednocześnie ponownie zwracam się z uprzejmą prośbą o wykreślenie działania szczegółowego nr 1, w brzmieniu:</w:t>
            </w:r>
            <w:r w:rsidRPr="004C703C">
              <w:rPr>
                <w:sz w:val="20"/>
                <w:szCs w:val="20"/>
              </w:rPr>
              <w:t xml:space="preserve"> </w:t>
            </w:r>
            <w:r w:rsidRPr="004C703C">
              <w:rPr>
                <w:i/>
                <w:iCs/>
                <w:sz w:val="20"/>
                <w:szCs w:val="20"/>
                <w:lang w:eastAsia="en-US"/>
              </w:rPr>
              <w:t>„Przywrócenie opieki lekarskiej i stomatologicznej w szkołach”</w:t>
            </w:r>
            <w:r w:rsidRPr="004C703C">
              <w:rPr>
                <w:sz w:val="20"/>
                <w:szCs w:val="20"/>
                <w:lang w:eastAsia="en-US"/>
              </w:rPr>
              <w:t xml:space="preserve"> (str. 239 projektu, w ramach kierunku 2.2 Rozwój usług na rzecz poprawy zdrowia dzieci i młodzieży). W załączonym do projektu zestawieniu uwag zgłoszonych do celu I, w poz. I.27 wskazano, że uwaga ta została uwzględniona, jednak zmiany nie wprowadzono w tekście projektu. </w:t>
            </w:r>
          </w:p>
          <w:p w:rsidR="00916070" w:rsidRPr="004C703C" w:rsidRDefault="00916070" w:rsidP="009317CB">
            <w:pPr>
              <w:jc w:val="both"/>
              <w:rPr>
                <w:sz w:val="20"/>
                <w:szCs w:val="20"/>
              </w:rPr>
            </w:pPr>
          </w:p>
        </w:tc>
        <w:tc>
          <w:tcPr>
            <w:tcW w:w="3273" w:type="dxa"/>
          </w:tcPr>
          <w:p w:rsidR="00916070" w:rsidRPr="004C703C" w:rsidRDefault="00916070" w:rsidP="009317CB">
            <w:pPr>
              <w:ind w:left="360" w:hanging="218"/>
              <w:jc w:val="both"/>
              <w:rPr>
                <w:sz w:val="20"/>
                <w:szCs w:val="20"/>
              </w:rPr>
            </w:pPr>
          </w:p>
        </w:tc>
        <w:tc>
          <w:tcPr>
            <w:tcW w:w="3216" w:type="dxa"/>
          </w:tcPr>
          <w:p w:rsidR="00663A13" w:rsidRPr="008F73CC" w:rsidRDefault="00663A13" w:rsidP="009317CB">
            <w:pPr>
              <w:ind w:left="360" w:hanging="218"/>
              <w:jc w:val="both"/>
              <w:rPr>
                <w:b/>
                <w:sz w:val="20"/>
                <w:szCs w:val="20"/>
              </w:rPr>
            </w:pPr>
            <w:r w:rsidRPr="008F73CC">
              <w:rPr>
                <w:b/>
                <w:sz w:val="20"/>
                <w:szCs w:val="20"/>
              </w:rPr>
              <w:t>Problem podjęty głownie w odniesieniu do celu III.</w:t>
            </w:r>
          </w:p>
          <w:p w:rsidR="00916070" w:rsidRPr="004C703C" w:rsidRDefault="00663A13" w:rsidP="000E5AFE">
            <w:pPr>
              <w:ind w:left="157" w:hanging="15"/>
              <w:jc w:val="both"/>
              <w:rPr>
                <w:sz w:val="20"/>
                <w:szCs w:val="20"/>
              </w:rPr>
            </w:pPr>
            <w:r>
              <w:rPr>
                <w:sz w:val="20"/>
                <w:szCs w:val="20"/>
              </w:rPr>
              <w:t xml:space="preserve">Jesteśmy za utrzymaniem tego postulatu  z uwagi na niepokojące skutki społeczne braku takiej opieki (chodzi tu głownie o profilaktykę i wczesną interwencję, której to funkcji w aktualnym systemie diagnozowania publiczna służba zdrowia nie jest w stanie </w:t>
            </w:r>
            <w:r>
              <w:rPr>
                <w:sz w:val="20"/>
                <w:szCs w:val="20"/>
              </w:rPr>
              <w:lastRenderedPageBreak/>
              <w:t>realiz</w:t>
            </w:r>
            <w:r w:rsidR="000E5AFE">
              <w:rPr>
                <w:sz w:val="20"/>
                <w:szCs w:val="20"/>
              </w:rPr>
              <w:t>ować w dst. stopniu. Wydaje się</w:t>
            </w:r>
            <w:r>
              <w:rPr>
                <w:sz w:val="20"/>
                <w:szCs w:val="20"/>
              </w:rPr>
              <w:t xml:space="preserve">, </w:t>
            </w:r>
            <w:r w:rsidR="008F73CC">
              <w:rPr>
                <w:sz w:val="20"/>
                <w:szCs w:val="20"/>
              </w:rPr>
              <w:t>ż</w:t>
            </w:r>
            <w:r>
              <w:rPr>
                <w:sz w:val="20"/>
                <w:szCs w:val="20"/>
              </w:rPr>
              <w:t>e koszty zaniechania są tu wyższe niż koszty realizacji tego postulatu. Zespól ekspertów nie miał możliwości dokonania oczekiwanych przez MF szacunków takiego działania.</w:t>
            </w: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p>
        </w:tc>
        <w:tc>
          <w:tcPr>
            <w:tcW w:w="631" w:type="dxa"/>
          </w:tcPr>
          <w:p w:rsidR="00916070" w:rsidRPr="004C703C" w:rsidRDefault="00916070" w:rsidP="009317CB">
            <w:pPr>
              <w:ind w:left="360" w:hanging="218"/>
              <w:jc w:val="both"/>
              <w:rPr>
                <w:sz w:val="20"/>
                <w:szCs w:val="20"/>
              </w:rPr>
            </w:pPr>
          </w:p>
        </w:tc>
        <w:tc>
          <w:tcPr>
            <w:tcW w:w="5579" w:type="dxa"/>
          </w:tcPr>
          <w:p w:rsidR="00DE3B4F" w:rsidRPr="004C703C" w:rsidRDefault="00DE3B4F" w:rsidP="009317CB">
            <w:pPr>
              <w:jc w:val="both"/>
              <w:rPr>
                <w:sz w:val="20"/>
                <w:szCs w:val="20"/>
                <w:lang w:eastAsia="en-US"/>
              </w:rPr>
            </w:pPr>
            <w:r w:rsidRPr="004C703C">
              <w:rPr>
                <w:sz w:val="20"/>
                <w:szCs w:val="20"/>
                <w:lang w:eastAsia="en-US"/>
              </w:rPr>
              <w:t xml:space="preserve">Ponadto, uprzejmie proszę o wykreślenie analogicznego zapisu w brzmieniu: </w:t>
            </w:r>
            <w:r w:rsidRPr="004C703C">
              <w:rPr>
                <w:i/>
                <w:iCs/>
                <w:sz w:val="20"/>
                <w:szCs w:val="20"/>
                <w:lang w:eastAsia="en-US"/>
              </w:rPr>
              <w:t>„Przywrócenie opieki lekarskiej, w tym stomatologicznej, w szkołach, co zapewniłoby właściwą opiekę zdrowotną dla dzieci, sprzyjałoby prowadzeniu działań profilaktycznych oraz promocji zdrowia wśród uczniów i ich rodzin”</w:t>
            </w:r>
            <w:r w:rsidRPr="004C703C">
              <w:rPr>
                <w:sz w:val="20"/>
                <w:szCs w:val="20"/>
                <w:lang w:eastAsia="en-US"/>
              </w:rPr>
              <w:t xml:space="preserve"> (str. 57 projektu, w ramach punktu I.2.9.4. Rozwój usług społecznych sprzyjających poprawie zdrowia dzieci i młodzieży).</w:t>
            </w:r>
          </w:p>
          <w:p w:rsidR="00DE3B4F" w:rsidRPr="004C703C" w:rsidRDefault="00DE3B4F" w:rsidP="009317CB">
            <w:pPr>
              <w:pStyle w:val="menfont"/>
              <w:jc w:val="both"/>
              <w:rPr>
                <w:rFonts w:ascii="Times New Roman" w:hAnsi="Times New Roman" w:cs="Times New Roman"/>
                <w:sz w:val="20"/>
                <w:szCs w:val="20"/>
              </w:rPr>
            </w:pPr>
            <w:r w:rsidRPr="004C703C">
              <w:rPr>
                <w:rFonts w:ascii="Times New Roman" w:hAnsi="Times New Roman" w:cs="Times New Roman"/>
                <w:sz w:val="20"/>
                <w:szCs w:val="20"/>
              </w:rPr>
              <w:t xml:space="preserve">Jak wskazano w pkt 41 pisma z dnia 19 października 2013 r. (nr BO-WRP-BB-0422-776/13), propozycja przywrócenia opieki stomatologicznej i lekarskiej w szkołach jest niespójna z </w:t>
            </w:r>
            <w:r w:rsidRPr="009317CB">
              <w:rPr>
                <w:rFonts w:ascii="Times New Roman" w:hAnsi="Times New Roman" w:cs="Times New Roman"/>
                <w:sz w:val="20"/>
                <w:szCs w:val="20"/>
              </w:rPr>
              <w:t>negatywnym stanowiskiem Rządu, wyrażonym wobec poselskiego projektu ustawy o zmianie ustawy o systemie oświaty</w:t>
            </w:r>
            <w:r w:rsidRPr="004C703C">
              <w:rPr>
                <w:rFonts w:ascii="Times New Roman" w:hAnsi="Times New Roman" w:cs="Times New Roman"/>
                <w:sz w:val="20"/>
                <w:szCs w:val="20"/>
              </w:rPr>
              <w:t xml:space="preserve"> (druk nr 1163), w którym zawarto propozycje nałożenia na szkoły publiczne obowiązku zapewnienia możliwości korzystania przez uczniów z gabinetu lekarskiego i dentystycznego, a ponadto wymagałaby zmiany systemu opieki lekarskiej w ramach podstawowej opieki zdrowotnej.</w:t>
            </w:r>
          </w:p>
          <w:p w:rsidR="00916070" w:rsidRPr="004C703C" w:rsidRDefault="00916070" w:rsidP="009317CB">
            <w:pPr>
              <w:widowControl w:val="0"/>
              <w:autoSpaceDE w:val="0"/>
              <w:autoSpaceDN w:val="0"/>
              <w:adjustRightInd w:val="0"/>
              <w:jc w:val="both"/>
              <w:rPr>
                <w:sz w:val="20"/>
                <w:szCs w:val="20"/>
              </w:rPr>
            </w:pPr>
          </w:p>
        </w:tc>
        <w:tc>
          <w:tcPr>
            <w:tcW w:w="3273" w:type="dxa"/>
          </w:tcPr>
          <w:p w:rsidR="00916070" w:rsidRPr="004C703C" w:rsidRDefault="00916070" w:rsidP="009317CB">
            <w:pPr>
              <w:ind w:left="360" w:hanging="218"/>
              <w:jc w:val="both"/>
              <w:rPr>
                <w:sz w:val="20"/>
                <w:szCs w:val="20"/>
              </w:rPr>
            </w:pPr>
          </w:p>
        </w:tc>
        <w:tc>
          <w:tcPr>
            <w:tcW w:w="3216" w:type="dxa"/>
          </w:tcPr>
          <w:p w:rsidR="00916070" w:rsidRDefault="00663A13" w:rsidP="009317CB">
            <w:pPr>
              <w:ind w:left="360" w:hanging="218"/>
              <w:jc w:val="both"/>
              <w:rPr>
                <w:sz w:val="20"/>
                <w:szCs w:val="20"/>
              </w:rPr>
            </w:pPr>
            <w:r>
              <w:rPr>
                <w:sz w:val="20"/>
                <w:szCs w:val="20"/>
              </w:rPr>
              <w:t>Jw.</w:t>
            </w:r>
          </w:p>
          <w:p w:rsidR="008F73CC" w:rsidRDefault="008F73CC" w:rsidP="009317CB">
            <w:pPr>
              <w:ind w:left="360" w:hanging="218"/>
              <w:jc w:val="both"/>
              <w:rPr>
                <w:sz w:val="20"/>
                <w:szCs w:val="20"/>
              </w:rPr>
            </w:pPr>
            <w:r>
              <w:rPr>
                <w:sz w:val="20"/>
                <w:szCs w:val="20"/>
              </w:rPr>
              <w:t>Przychylamy się do uzasadnienia zawartego w odpowiedziach na uwagi dotyczące Celu III.</w:t>
            </w:r>
          </w:p>
          <w:p w:rsidR="004F71E6" w:rsidRPr="004C703C" w:rsidRDefault="004F71E6" w:rsidP="009317CB">
            <w:pPr>
              <w:ind w:left="360" w:hanging="218"/>
              <w:jc w:val="both"/>
              <w:rPr>
                <w:sz w:val="20"/>
                <w:szCs w:val="20"/>
              </w:rPr>
            </w:pPr>
            <w:r>
              <w:rPr>
                <w:sz w:val="20"/>
                <w:szCs w:val="20"/>
              </w:rPr>
              <w:t xml:space="preserve">Zgłoszenie problemu na forum Parlamentu wskazuje na jego istotne znaczenie.   </w:t>
            </w: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916070" w:rsidP="009317CB">
            <w:pPr>
              <w:jc w:val="both"/>
              <w:rPr>
                <w:sz w:val="20"/>
                <w:szCs w:val="20"/>
              </w:rPr>
            </w:pPr>
          </w:p>
        </w:tc>
        <w:tc>
          <w:tcPr>
            <w:tcW w:w="631" w:type="dxa"/>
          </w:tcPr>
          <w:p w:rsidR="00916070" w:rsidRPr="004C703C" w:rsidRDefault="00916070" w:rsidP="009317CB">
            <w:pPr>
              <w:ind w:left="360" w:hanging="218"/>
              <w:jc w:val="both"/>
              <w:rPr>
                <w:sz w:val="20"/>
                <w:szCs w:val="20"/>
              </w:rPr>
            </w:pPr>
          </w:p>
        </w:tc>
        <w:tc>
          <w:tcPr>
            <w:tcW w:w="5579" w:type="dxa"/>
          </w:tcPr>
          <w:p w:rsidR="00DE3B4F" w:rsidRPr="004C703C" w:rsidRDefault="00DE3B4F" w:rsidP="009317CB">
            <w:pPr>
              <w:pStyle w:val="menfont"/>
              <w:jc w:val="both"/>
              <w:rPr>
                <w:rFonts w:ascii="Times New Roman" w:hAnsi="Times New Roman" w:cs="Times New Roman"/>
                <w:sz w:val="20"/>
                <w:szCs w:val="20"/>
              </w:rPr>
            </w:pPr>
            <w:r w:rsidRPr="004C703C">
              <w:rPr>
                <w:rFonts w:ascii="Times New Roman" w:hAnsi="Times New Roman" w:cs="Times New Roman"/>
                <w:sz w:val="20"/>
                <w:szCs w:val="20"/>
              </w:rPr>
              <w:t xml:space="preserve">Jednocześnie pragnę zauważyć, że w pierwszym zdaniu na str. 10 projektu, nieprawidłowo oznaczono dodatkowy dokument strategiczny </w:t>
            </w:r>
            <w:r w:rsidRPr="004C703C">
              <w:rPr>
                <w:rFonts w:ascii="Times New Roman" w:hAnsi="Times New Roman" w:cs="Times New Roman"/>
                <w:i/>
                <w:iCs/>
                <w:sz w:val="20"/>
                <w:szCs w:val="20"/>
              </w:rPr>
              <w:t>„Perspektywa uczenia się przez całe życie”</w:t>
            </w:r>
            <w:r w:rsidRPr="004C703C">
              <w:rPr>
                <w:rFonts w:ascii="Times New Roman" w:hAnsi="Times New Roman" w:cs="Times New Roman"/>
                <w:sz w:val="20"/>
                <w:szCs w:val="20"/>
              </w:rPr>
              <w:t xml:space="preserve">, jako resortowy program. Uprzejmie proszę </w:t>
            </w:r>
            <w:r w:rsidRPr="0091120C">
              <w:rPr>
                <w:rFonts w:ascii="Times New Roman" w:hAnsi="Times New Roman" w:cs="Times New Roman"/>
                <w:sz w:val="20"/>
                <w:szCs w:val="20"/>
                <w:u w:val="single"/>
              </w:rPr>
              <w:t>o doprecyzowanie</w:t>
            </w:r>
            <w:r w:rsidRPr="004C703C">
              <w:rPr>
                <w:rFonts w:ascii="Times New Roman" w:hAnsi="Times New Roman" w:cs="Times New Roman"/>
                <w:sz w:val="20"/>
                <w:szCs w:val="20"/>
              </w:rPr>
              <w:t xml:space="preserve">, że </w:t>
            </w:r>
            <w:r w:rsidRPr="004C703C">
              <w:rPr>
                <w:rFonts w:ascii="Times New Roman" w:hAnsi="Times New Roman" w:cs="Times New Roman"/>
                <w:i/>
                <w:iCs/>
                <w:sz w:val="20"/>
                <w:szCs w:val="20"/>
              </w:rPr>
              <w:t>„Perspektywa uczenia się przez całe życie”</w:t>
            </w:r>
            <w:r w:rsidRPr="004C703C">
              <w:rPr>
                <w:rFonts w:ascii="Times New Roman" w:hAnsi="Times New Roman" w:cs="Times New Roman"/>
                <w:sz w:val="20"/>
                <w:szCs w:val="20"/>
              </w:rPr>
              <w:t xml:space="preserve"> to dodatkowy dokument strategiczny Rady Ministrów, przygotowany przez Międzyresortowy Zespół do spraw uczenia się przez całe życie, w tym Krajowych Ram Kwalifikacji.</w:t>
            </w:r>
          </w:p>
          <w:p w:rsidR="00916070" w:rsidRPr="004C703C" w:rsidRDefault="00916070" w:rsidP="009317CB">
            <w:pPr>
              <w:widowControl w:val="0"/>
              <w:autoSpaceDE w:val="0"/>
              <w:autoSpaceDN w:val="0"/>
              <w:adjustRightInd w:val="0"/>
              <w:jc w:val="both"/>
              <w:rPr>
                <w:sz w:val="20"/>
                <w:szCs w:val="20"/>
              </w:rPr>
            </w:pPr>
          </w:p>
        </w:tc>
        <w:tc>
          <w:tcPr>
            <w:tcW w:w="3273" w:type="dxa"/>
          </w:tcPr>
          <w:p w:rsidR="00916070" w:rsidRPr="004C703C" w:rsidRDefault="00663A13" w:rsidP="009317CB">
            <w:pPr>
              <w:ind w:left="360" w:hanging="218"/>
              <w:jc w:val="both"/>
              <w:rPr>
                <w:sz w:val="20"/>
                <w:szCs w:val="20"/>
              </w:rPr>
            </w:pPr>
            <w:r>
              <w:rPr>
                <w:sz w:val="20"/>
                <w:szCs w:val="20"/>
              </w:rPr>
              <w:t>Uwaga uwzględniona</w:t>
            </w:r>
          </w:p>
        </w:tc>
        <w:tc>
          <w:tcPr>
            <w:tcW w:w="3216" w:type="dxa"/>
          </w:tcPr>
          <w:p w:rsidR="00916070" w:rsidRPr="004C703C" w:rsidRDefault="00916070" w:rsidP="009317CB">
            <w:pPr>
              <w:ind w:left="360" w:hanging="218"/>
              <w:jc w:val="both"/>
              <w:rPr>
                <w:sz w:val="20"/>
                <w:szCs w:val="20"/>
              </w:rPr>
            </w:pPr>
          </w:p>
        </w:tc>
        <w:tc>
          <w:tcPr>
            <w:tcW w:w="529" w:type="dxa"/>
          </w:tcPr>
          <w:p w:rsidR="00916070" w:rsidRPr="004C703C" w:rsidRDefault="00916070" w:rsidP="009317CB">
            <w:pPr>
              <w:ind w:left="360" w:hanging="218"/>
              <w:jc w:val="both"/>
              <w:rPr>
                <w:sz w:val="20"/>
                <w:szCs w:val="20"/>
              </w:rPr>
            </w:pPr>
          </w:p>
        </w:tc>
      </w:tr>
      <w:tr w:rsidR="00916070" w:rsidRPr="00F40773" w:rsidTr="00663A13">
        <w:tc>
          <w:tcPr>
            <w:tcW w:w="992" w:type="dxa"/>
          </w:tcPr>
          <w:p w:rsidR="00916070" w:rsidRPr="004C703C" w:rsidRDefault="00DE3B4F" w:rsidP="009317CB">
            <w:pPr>
              <w:ind w:left="360" w:hanging="218"/>
              <w:jc w:val="both"/>
              <w:rPr>
                <w:sz w:val="20"/>
                <w:szCs w:val="20"/>
              </w:rPr>
            </w:pPr>
            <w:r w:rsidRPr="004C703C">
              <w:rPr>
                <w:sz w:val="20"/>
                <w:szCs w:val="20"/>
              </w:rPr>
              <w:t>MIiR</w:t>
            </w:r>
          </w:p>
        </w:tc>
        <w:tc>
          <w:tcPr>
            <w:tcW w:w="631" w:type="dxa"/>
          </w:tcPr>
          <w:p w:rsidR="00916070" w:rsidRPr="004C703C" w:rsidRDefault="00916070" w:rsidP="009317CB">
            <w:pPr>
              <w:ind w:left="360" w:hanging="218"/>
              <w:jc w:val="both"/>
              <w:rPr>
                <w:sz w:val="20"/>
                <w:szCs w:val="20"/>
              </w:rPr>
            </w:pPr>
          </w:p>
        </w:tc>
        <w:tc>
          <w:tcPr>
            <w:tcW w:w="5579" w:type="dxa"/>
          </w:tcPr>
          <w:p w:rsidR="00DE3B4F" w:rsidRPr="004C703C" w:rsidRDefault="00DE3B4F" w:rsidP="009317CB">
            <w:pPr>
              <w:jc w:val="both"/>
              <w:rPr>
                <w:sz w:val="20"/>
                <w:szCs w:val="20"/>
              </w:rPr>
            </w:pPr>
            <w:r w:rsidRPr="004C703C">
              <w:rPr>
                <w:b/>
                <w:i/>
                <w:sz w:val="20"/>
                <w:szCs w:val="20"/>
              </w:rPr>
              <w:t>(s. 29)</w:t>
            </w:r>
            <w:r w:rsidRPr="004C703C">
              <w:rPr>
                <w:sz w:val="20"/>
                <w:szCs w:val="20"/>
              </w:rPr>
              <w:t xml:space="preserve"> Rozdział diagnostyczny dotyczący warunków mieszkaniowych został oparty m.in. na </w:t>
            </w:r>
            <w:r w:rsidRPr="0091120C">
              <w:rPr>
                <w:sz w:val="20"/>
                <w:szCs w:val="20"/>
                <w:u w:val="single"/>
              </w:rPr>
              <w:t>nieaktualnych danych</w:t>
            </w:r>
            <w:r w:rsidRPr="004C703C">
              <w:rPr>
                <w:sz w:val="20"/>
                <w:szCs w:val="20"/>
              </w:rPr>
              <w:t xml:space="preserve"> wynikających z </w:t>
            </w:r>
            <w:r w:rsidRPr="004C703C">
              <w:rPr>
                <w:i/>
                <w:sz w:val="20"/>
                <w:szCs w:val="20"/>
              </w:rPr>
              <w:t>Narodowego Spisu Powszechnego</w:t>
            </w:r>
            <w:r w:rsidRPr="004C703C">
              <w:rPr>
                <w:sz w:val="20"/>
                <w:szCs w:val="20"/>
              </w:rPr>
              <w:t xml:space="preserve"> przeprowadzonego w 2002 r., a wiec 12 lat temu. Tymczasem w 2011 roku odbył się kolejny  </w:t>
            </w:r>
            <w:r w:rsidRPr="004C703C">
              <w:rPr>
                <w:i/>
                <w:sz w:val="20"/>
                <w:szCs w:val="20"/>
              </w:rPr>
              <w:t xml:space="preserve">Narodowy Spis Powszechny </w:t>
            </w:r>
            <w:r w:rsidRPr="004C703C">
              <w:rPr>
                <w:i/>
                <w:sz w:val="20"/>
                <w:szCs w:val="20"/>
              </w:rPr>
              <w:lastRenderedPageBreak/>
              <w:t>Ludności i Mieszkań</w:t>
            </w:r>
            <w:r w:rsidRPr="004C703C">
              <w:rPr>
                <w:sz w:val="20"/>
                <w:szCs w:val="20"/>
              </w:rPr>
              <w:t xml:space="preserve">. Główny Urząd Statystyczny opublikował większość materiałów przedstawiających wyniki Spisu, w tym również w zakresie spraw mieszkaniowych. Wydaje się w związku z tym, że </w:t>
            </w:r>
            <w:r w:rsidRPr="0091120C">
              <w:rPr>
                <w:sz w:val="20"/>
                <w:szCs w:val="20"/>
                <w:u w:val="single"/>
              </w:rPr>
              <w:t>cały punkt poświęcony warunkom mieszkaniowym (s. 29-30) powinien zostać przeredagowany</w:t>
            </w:r>
            <w:r w:rsidRPr="004C703C">
              <w:rPr>
                <w:sz w:val="20"/>
                <w:szCs w:val="20"/>
              </w:rPr>
              <w:t>, z wykorzystaniem najnowszych danych statystycznych, które mogą wpływać na konkluzje raportu. Należy podkreślić, że w innych częściach raportu również pojawiają się dane NSP 2011.</w:t>
            </w:r>
          </w:p>
          <w:p w:rsidR="00916070" w:rsidRPr="004C703C" w:rsidRDefault="00916070" w:rsidP="009317CB">
            <w:pPr>
              <w:jc w:val="both"/>
              <w:rPr>
                <w:sz w:val="20"/>
                <w:szCs w:val="20"/>
              </w:rPr>
            </w:pPr>
          </w:p>
        </w:tc>
        <w:tc>
          <w:tcPr>
            <w:tcW w:w="3273" w:type="dxa"/>
          </w:tcPr>
          <w:p w:rsidR="00916070" w:rsidRPr="00E15F02" w:rsidRDefault="004F71E6" w:rsidP="009317CB">
            <w:pPr>
              <w:ind w:left="360" w:hanging="218"/>
              <w:jc w:val="both"/>
              <w:rPr>
                <w:sz w:val="20"/>
                <w:szCs w:val="20"/>
                <w:highlight w:val="yellow"/>
              </w:rPr>
            </w:pPr>
            <w:r w:rsidRPr="004F71E6">
              <w:rPr>
                <w:sz w:val="20"/>
                <w:szCs w:val="20"/>
              </w:rPr>
              <w:lastRenderedPageBreak/>
              <w:t>Uwaga uwzględniona</w:t>
            </w:r>
            <w:r w:rsidR="0091120C" w:rsidRPr="004F71E6">
              <w:rPr>
                <w:i/>
                <w:sz w:val="20"/>
                <w:szCs w:val="20"/>
              </w:rPr>
              <w:t xml:space="preserve"> </w:t>
            </w:r>
          </w:p>
        </w:tc>
        <w:tc>
          <w:tcPr>
            <w:tcW w:w="3216" w:type="dxa"/>
          </w:tcPr>
          <w:p w:rsidR="00916070" w:rsidRPr="00E15F02" w:rsidRDefault="00916070" w:rsidP="009317CB">
            <w:pPr>
              <w:ind w:left="360" w:hanging="218"/>
              <w:jc w:val="both"/>
              <w:rPr>
                <w:sz w:val="20"/>
                <w:szCs w:val="20"/>
                <w:highlight w:val="yellow"/>
              </w:rPr>
            </w:pPr>
          </w:p>
        </w:tc>
        <w:tc>
          <w:tcPr>
            <w:tcW w:w="529" w:type="dxa"/>
          </w:tcPr>
          <w:p w:rsidR="00916070" w:rsidRPr="004C703C" w:rsidRDefault="00916070" w:rsidP="009317CB">
            <w:pPr>
              <w:ind w:left="360" w:hanging="218"/>
              <w:jc w:val="both"/>
              <w:rPr>
                <w:sz w:val="20"/>
                <w:szCs w:val="20"/>
              </w:rPr>
            </w:pPr>
          </w:p>
        </w:tc>
      </w:tr>
      <w:tr w:rsidR="0091120C" w:rsidRPr="00F40773" w:rsidTr="00663A13">
        <w:tc>
          <w:tcPr>
            <w:tcW w:w="992" w:type="dxa"/>
          </w:tcPr>
          <w:p w:rsidR="0091120C" w:rsidRPr="004C703C" w:rsidRDefault="0091120C" w:rsidP="009317CB">
            <w:pPr>
              <w:ind w:left="360" w:hanging="218"/>
              <w:jc w:val="both"/>
              <w:rPr>
                <w:sz w:val="20"/>
                <w:szCs w:val="20"/>
              </w:rPr>
            </w:pPr>
          </w:p>
        </w:tc>
        <w:tc>
          <w:tcPr>
            <w:tcW w:w="631" w:type="dxa"/>
          </w:tcPr>
          <w:p w:rsidR="0091120C" w:rsidRPr="004C703C" w:rsidRDefault="0091120C" w:rsidP="009317CB">
            <w:pPr>
              <w:ind w:left="360" w:hanging="218"/>
              <w:jc w:val="both"/>
              <w:rPr>
                <w:sz w:val="20"/>
                <w:szCs w:val="20"/>
              </w:rPr>
            </w:pPr>
          </w:p>
        </w:tc>
        <w:tc>
          <w:tcPr>
            <w:tcW w:w="5579" w:type="dxa"/>
          </w:tcPr>
          <w:p w:rsidR="0091120C" w:rsidRPr="004C703C" w:rsidRDefault="0091120C" w:rsidP="009317CB">
            <w:pPr>
              <w:jc w:val="both"/>
              <w:rPr>
                <w:sz w:val="20"/>
                <w:szCs w:val="20"/>
              </w:rPr>
            </w:pPr>
            <w:r w:rsidRPr="004C703C">
              <w:rPr>
                <w:sz w:val="20"/>
                <w:szCs w:val="20"/>
              </w:rPr>
              <w:t xml:space="preserve">Rozpatrując dostępność mieszkań skoncentrowano się na kwestiach związanych z dochodami i ubóstwem. Tymczasem z analiz MIiR wynika, że bardzo ważnym czynnikiem ograniczającym dostępność mieszkań jest struktura gospodarstwa domowego. Rodziny niepełne (matka lub ojciec samotnie wychowujący dzieci) oraz rodziny z większą liczbą dzieci (praktycznie problem pojawia się już w przypadku rodzin z 2 dzieci) mają bardzo duże problemy z uzyskaniem zdolności kredytowej na zakup jakiegokolwiek mieszkania, nie mówiąc już o mieszkaniu o standardzie powierzchniowym zapewniającym rodzinie wielodzietnej odpowiednie warunki życia. </w:t>
            </w:r>
          </w:p>
          <w:p w:rsidR="0091120C" w:rsidRPr="004C703C" w:rsidRDefault="0091120C" w:rsidP="009317CB">
            <w:pPr>
              <w:jc w:val="both"/>
              <w:rPr>
                <w:b/>
                <w:i/>
                <w:sz w:val="20"/>
                <w:szCs w:val="20"/>
              </w:rPr>
            </w:pPr>
          </w:p>
        </w:tc>
        <w:tc>
          <w:tcPr>
            <w:tcW w:w="3273" w:type="dxa"/>
          </w:tcPr>
          <w:p w:rsidR="0091120C" w:rsidRDefault="005E28E2" w:rsidP="009317CB">
            <w:pPr>
              <w:ind w:left="360" w:hanging="218"/>
              <w:jc w:val="both"/>
              <w:rPr>
                <w:sz w:val="20"/>
                <w:szCs w:val="20"/>
              </w:rPr>
            </w:pPr>
            <w:r>
              <w:rPr>
                <w:sz w:val="20"/>
                <w:szCs w:val="20"/>
              </w:rPr>
              <w:t>Uwaga nieuwzględniona</w:t>
            </w:r>
            <w:r w:rsidR="004F71E6">
              <w:rPr>
                <w:sz w:val="20"/>
                <w:szCs w:val="20"/>
              </w:rPr>
              <w:t>.</w:t>
            </w:r>
          </w:p>
          <w:p w:rsidR="004F71E6" w:rsidRPr="004C703C" w:rsidRDefault="004F71E6" w:rsidP="009317CB">
            <w:pPr>
              <w:ind w:left="360" w:hanging="218"/>
              <w:jc w:val="both"/>
              <w:rPr>
                <w:sz w:val="20"/>
                <w:szCs w:val="20"/>
              </w:rPr>
            </w:pPr>
          </w:p>
        </w:tc>
        <w:tc>
          <w:tcPr>
            <w:tcW w:w="3216" w:type="dxa"/>
          </w:tcPr>
          <w:p w:rsidR="0091120C" w:rsidRDefault="0091120C" w:rsidP="009317CB">
            <w:pPr>
              <w:ind w:left="360" w:hanging="218"/>
              <w:jc w:val="both"/>
              <w:rPr>
                <w:sz w:val="20"/>
                <w:szCs w:val="20"/>
              </w:rPr>
            </w:pPr>
            <w:r>
              <w:rPr>
                <w:sz w:val="20"/>
                <w:szCs w:val="20"/>
              </w:rPr>
              <w:t xml:space="preserve">Problem braku takiej zdolności dotyczy np.  bardzo dużej grupy młodych małżeństw bezdzietnych,  m.in. z powodu niskich dochodów z pracy, niepracowniczego zatrudnienie i niestabilnych dochodów. Generalnie jednak problem z uzyskaniem kredytu na mieszkanie  i złych warunków mieszkaniowych  wynika z niskich dochodów  rodzin i ubóstwa. Zdolność kredytowa (jej brak) zależy głównie od wysokości dochodów i liczby osób w rodzinie – pośrednio tylko od typu rodziny (nazwanej tu strukturą gospodarstwa domowego). </w:t>
            </w:r>
          </w:p>
          <w:p w:rsidR="0091120C" w:rsidRDefault="005E28E2" w:rsidP="002F3331">
            <w:pPr>
              <w:ind w:left="360" w:hanging="218"/>
              <w:jc w:val="both"/>
              <w:rPr>
                <w:sz w:val="20"/>
                <w:szCs w:val="20"/>
              </w:rPr>
            </w:pPr>
            <w:r w:rsidRPr="004F71E6">
              <w:rPr>
                <w:i/>
                <w:sz w:val="20"/>
                <w:szCs w:val="20"/>
              </w:rPr>
              <w:t>Not</w:t>
            </w:r>
            <w:r w:rsidR="004F71E6" w:rsidRPr="004F71E6">
              <w:rPr>
                <w:i/>
                <w:sz w:val="20"/>
                <w:szCs w:val="20"/>
              </w:rPr>
              <w:t xml:space="preserve">a </w:t>
            </w:r>
            <w:r w:rsidRPr="004F71E6">
              <w:rPr>
                <w:i/>
                <w:sz w:val="20"/>
                <w:szCs w:val="20"/>
              </w:rPr>
              <w:t xml:space="preserve"> bene</w:t>
            </w:r>
            <w:r>
              <w:rPr>
                <w:sz w:val="20"/>
                <w:szCs w:val="20"/>
              </w:rPr>
              <w:t xml:space="preserve"> rodziny wielodzietne i niepełne to typy rodzin najbardziej zagrożonych ubóstwem. Wydaje się, ze nie ma sprzeczności w przyjętym w </w:t>
            </w:r>
            <w:r w:rsidR="002F3331">
              <w:rPr>
                <w:i/>
                <w:sz w:val="20"/>
                <w:szCs w:val="20"/>
              </w:rPr>
              <w:t>Rekomendacjach</w:t>
            </w:r>
            <w:r>
              <w:rPr>
                <w:sz w:val="20"/>
                <w:szCs w:val="20"/>
              </w:rPr>
              <w:t xml:space="preserve">  rozumowaniu  i wynikach analiz MIiR. </w:t>
            </w:r>
          </w:p>
        </w:tc>
        <w:tc>
          <w:tcPr>
            <w:tcW w:w="529" w:type="dxa"/>
          </w:tcPr>
          <w:p w:rsidR="0091120C" w:rsidRPr="004C703C" w:rsidRDefault="0091120C" w:rsidP="009317CB">
            <w:pPr>
              <w:ind w:left="360" w:hanging="218"/>
              <w:jc w:val="both"/>
              <w:rPr>
                <w:sz w:val="20"/>
                <w:szCs w:val="20"/>
              </w:rPr>
            </w:pPr>
          </w:p>
        </w:tc>
      </w:tr>
      <w:tr w:rsidR="00916070" w:rsidRPr="00F40773" w:rsidTr="00663A13">
        <w:tc>
          <w:tcPr>
            <w:tcW w:w="992" w:type="dxa"/>
          </w:tcPr>
          <w:p w:rsidR="00916070" w:rsidRPr="004C703C" w:rsidRDefault="00916070" w:rsidP="009317CB">
            <w:pPr>
              <w:ind w:left="360" w:hanging="218"/>
              <w:jc w:val="both"/>
              <w:rPr>
                <w:sz w:val="20"/>
                <w:szCs w:val="20"/>
              </w:rPr>
            </w:pPr>
          </w:p>
        </w:tc>
        <w:tc>
          <w:tcPr>
            <w:tcW w:w="631" w:type="dxa"/>
          </w:tcPr>
          <w:p w:rsidR="00916070" w:rsidRPr="004C703C" w:rsidRDefault="00916070" w:rsidP="009317CB">
            <w:pPr>
              <w:ind w:left="360" w:hanging="218"/>
              <w:jc w:val="both"/>
              <w:rPr>
                <w:sz w:val="20"/>
                <w:szCs w:val="20"/>
              </w:rPr>
            </w:pPr>
          </w:p>
        </w:tc>
        <w:tc>
          <w:tcPr>
            <w:tcW w:w="5579" w:type="dxa"/>
          </w:tcPr>
          <w:p w:rsidR="00DE3B4F" w:rsidRPr="004C703C" w:rsidRDefault="00DE3B4F" w:rsidP="009317CB">
            <w:pPr>
              <w:jc w:val="both"/>
              <w:rPr>
                <w:b/>
                <w:i/>
                <w:sz w:val="20"/>
                <w:szCs w:val="20"/>
              </w:rPr>
            </w:pPr>
            <w:r w:rsidRPr="004C703C">
              <w:rPr>
                <w:b/>
                <w:i/>
                <w:sz w:val="20"/>
                <w:szCs w:val="20"/>
              </w:rPr>
              <w:t xml:space="preserve">(str. 30 akapit 1) </w:t>
            </w:r>
            <w:r w:rsidRPr="004C703C">
              <w:rPr>
                <w:sz w:val="20"/>
                <w:szCs w:val="20"/>
              </w:rPr>
              <w:t xml:space="preserve">Odnosząc się  do  postulatu odejścia od dotychczas stosowanych działań doraźnych w zakresie tworzenia mieszkań i schronień dla osób ubogich na rzecz działań długookresowych, należy stwierdzić, że systemowy, wieloletni </w:t>
            </w:r>
            <w:r w:rsidRPr="004C703C">
              <w:rPr>
                <w:sz w:val="20"/>
                <w:szCs w:val="20"/>
              </w:rPr>
              <w:lastRenderedPageBreak/>
              <w:t>program Rządu mający na celu wsparcie samorządów w realizacji budownictwa dla najuboższych realizowany jest już od 2007 r. na podstawie przepisów  ustawy z dnia 8 grudnia 2006 r. o finansowym wsparciu tworzenia lokali socjalnych, mieszkań chronionych, noclegowni i domów dla bezdomnych (Dz. U. Nr 251, poz. 1844, z późn. zm.). Możliwość ubiegania się o finansowe wsparcie z budżetu państwa mają podmioty, do których ustawowych lub statutowych zadań należy zapewnienie schronienia lub mieszkania potrzebującym, a zatem gminy, powiaty, związki międzygminne i organizacje pożytku publicznego. Dofinansowane przedsięwzięcie może polegać na budowie nowych budynków, ale także na działaniach zmierzających w kierunku modernizacji istniejących zasobów, czyli remoncie, przebudowie i zmianie sposobu użytkowania budynków, w wyniku czego powstaną lokale socjalne, mieszkania chronione, noclegownie lub domy dla bezdomnych. Możliwy jest także w tym zakresie udział samorządu w inwestycji realizowanej przez dane towarzystwo budownictwa społecznego, jak również zakup budynków i lokali mieszkalnych na rynku wtórnym. Gminy mają także możliwość pozyskiwania, przy pomocy finansowej z budżetu państwa, mieszkań komunalnych nie posiadających statusu lokali socjalnych. Niezbędnym warunkiem wykorzystania przez gminy wsparcia na takie inwestycje jest równoległe utworzenie lokali socjalnych o powierzchni i liczbie co najmniej równej tym, które powstały w ramach programu budowy mieszkań komunalnych. W zależności od rodzaju realizowanego przedsięwzięcia, inwestor ma możliwość otrzymania wsparcia w maksymalnej wysokości 30-50% jego kosztów.</w:t>
            </w:r>
          </w:p>
          <w:p w:rsidR="00916070" w:rsidRPr="004C703C" w:rsidRDefault="00916070" w:rsidP="009317CB">
            <w:pPr>
              <w:widowControl w:val="0"/>
              <w:autoSpaceDE w:val="0"/>
              <w:autoSpaceDN w:val="0"/>
              <w:adjustRightInd w:val="0"/>
              <w:jc w:val="both"/>
              <w:rPr>
                <w:sz w:val="20"/>
                <w:szCs w:val="20"/>
              </w:rPr>
            </w:pPr>
          </w:p>
        </w:tc>
        <w:tc>
          <w:tcPr>
            <w:tcW w:w="3273" w:type="dxa"/>
          </w:tcPr>
          <w:p w:rsidR="00916070" w:rsidRPr="004C703C" w:rsidRDefault="005E28E2" w:rsidP="009317CB">
            <w:pPr>
              <w:ind w:left="360" w:hanging="218"/>
              <w:jc w:val="both"/>
              <w:rPr>
                <w:sz w:val="20"/>
                <w:szCs w:val="20"/>
              </w:rPr>
            </w:pPr>
            <w:r>
              <w:rPr>
                <w:sz w:val="20"/>
                <w:szCs w:val="20"/>
              </w:rPr>
              <w:lastRenderedPageBreak/>
              <w:t xml:space="preserve">Uwaga uwzględniona – dołączono przypis o wskazanej w uwagach zgłoszonych przez  MIiR treści </w:t>
            </w:r>
            <w:r w:rsidR="001600EF">
              <w:rPr>
                <w:sz w:val="20"/>
                <w:szCs w:val="20"/>
              </w:rPr>
              <w:t xml:space="preserve">oraz skreślono: </w:t>
            </w:r>
            <w:r w:rsidR="001600EF" w:rsidRPr="001600EF">
              <w:rPr>
                <w:i/>
                <w:sz w:val="20"/>
                <w:szCs w:val="20"/>
              </w:rPr>
              <w:t xml:space="preserve">„…oraz odejście </w:t>
            </w:r>
            <w:r w:rsidR="001600EF" w:rsidRPr="001600EF">
              <w:rPr>
                <w:i/>
                <w:sz w:val="20"/>
                <w:szCs w:val="20"/>
              </w:rPr>
              <w:lastRenderedPageBreak/>
              <w:t>od dotychczas stosowanych działań doraźnych w tym zakresie na rzecz długookresowych przez uchwalenie ustawy o finansowym wsparciu tworzenia lokali socjalnych, mieszkań chronionych, noclegowni i domów dla bezdomnych”.</w:t>
            </w:r>
          </w:p>
        </w:tc>
        <w:tc>
          <w:tcPr>
            <w:tcW w:w="3216" w:type="dxa"/>
          </w:tcPr>
          <w:p w:rsidR="00916070" w:rsidRPr="004C703C" w:rsidRDefault="00916070" w:rsidP="009317CB">
            <w:pPr>
              <w:ind w:left="360" w:hanging="218"/>
              <w:jc w:val="both"/>
              <w:rPr>
                <w:sz w:val="20"/>
                <w:szCs w:val="20"/>
              </w:rPr>
            </w:pPr>
          </w:p>
        </w:tc>
        <w:tc>
          <w:tcPr>
            <w:tcW w:w="529" w:type="dxa"/>
          </w:tcPr>
          <w:p w:rsidR="00916070" w:rsidRPr="004C703C" w:rsidRDefault="00916070" w:rsidP="009317CB">
            <w:pPr>
              <w:ind w:left="360" w:hanging="218"/>
              <w:jc w:val="both"/>
              <w:rPr>
                <w:sz w:val="20"/>
                <w:szCs w:val="20"/>
              </w:rPr>
            </w:pPr>
          </w:p>
        </w:tc>
      </w:tr>
      <w:tr w:rsidR="00DE3B4F" w:rsidRPr="00F40773" w:rsidTr="00663A13">
        <w:tc>
          <w:tcPr>
            <w:tcW w:w="992" w:type="dxa"/>
          </w:tcPr>
          <w:p w:rsidR="00DE3B4F" w:rsidRPr="004C703C" w:rsidRDefault="00DE3B4F" w:rsidP="009317CB">
            <w:pPr>
              <w:ind w:left="360" w:hanging="218"/>
              <w:jc w:val="both"/>
              <w:rPr>
                <w:sz w:val="20"/>
                <w:szCs w:val="20"/>
              </w:rPr>
            </w:pPr>
          </w:p>
        </w:tc>
        <w:tc>
          <w:tcPr>
            <w:tcW w:w="631" w:type="dxa"/>
          </w:tcPr>
          <w:p w:rsidR="00DE3B4F" w:rsidRPr="004C703C" w:rsidRDefault="00DE3B4F" w:rsidP="009317CB">
            <w:pPr>
              <w:ind w:left="360" w:hanging="218"/>
              <w:jc w:val="both"/>
              <w:rPr>
                <w:sz w:val="20"/>
                <w:szCs w:val="20"/>
              </w:rPr>
            </w:pPr>
          </w:p>
        </w:tc>
        <w:tc>
          <w:tcPr>
            <w:tcW w:w="5579" w:type="dxa"/>
          </w:tcPr>
          <w:p w:rsidR="00DE3B4F" w:rsidRPr="004C703C" w:rsidRDefault="00DE3B4F" w:rsidP="009317CB">
            <w:pPr>
              <w:jc w:val="both"/>
              <w:rPr>
                <w:sz w:val="20"/>
                <w:szCs w:val="20"/>
              </w:rPr>
            </w:pPr>
            <w:r w:rsidRPr="004C703C">
              <w:rPr>
                <w:b/>
                <w:i/>
                <w:sz w:val="20"/>
                <w:szCs w:val="20"/>
              </w:rPr>
              <w:t>(s. 51, odnośnik 87)</w:t>
            </w:r>
            <w:r w:rsidRPr="004C703C">
              <w:rPr>
                <w:sz w:val="20"/>
                <w:szCs w:val="20"/>
              </w:rPr>
              <w:t xml:space="preserve"> Ustawa o pomocy państwa w nabyciu pierwszego mieszkania przez młodych ludzi została uchwalona przez Sejm RP 27 września 2013 r. i w oparciu o jej zapisy można się ubiegać o finansowe wsparcie począwszy od 2014 roku (tzw. program „Mieszkanie dla młodych”). Ustawa będzie funkcjonowała do 2018 r.</w:t>
            </w:r>
          </w:p>
          <w:p w:rsidR="00DE3B4F" w:rsidRPr="004C703C" w:rsidRDefault="00DE3B4F" w:rsidP="009317CB">
            <w:pPr>
              <w:jc w:val="both"/>
              <w:rPr>
                <w:sz w:val="20"/>
                <w:szCs w:val="20"/>
              </w:rPr>
            </w:pPr>
          </w:p>
        </w:tc>
        <w:tc>
          <w:tcPr>
            <w:tcW w:w="3273" w:type="dxa"/>
          </w:tcPr>
          <w:p w:rsidR="00DE3B4F" w:rsidRPr="004C703C" w:rsidRDefault="00B3558F" w:rsidP="009317CB">
            <w:pPr>
              <w:ind w:left="360" w:hanging="218"/>
              <w:jc w:val="both"/>
              <w:rPr>
                <w:sz w:val="20"/>
                <w:szCs w:val="20"/>
              </w:rPr>
            </w:pPr>
            <w:r>
              <w:rPr>
                <w:sz w:val="20"/>
                <w:szCs w:val="20"/>
              </w:rPr>
              <w:t>Uwaga uwzględniona</w:t>
            </w:r>
            <w:r w:rsidR="003E60F1">
              <w:rPr>
                <w:sz w:val="20"/>
                <w:szCs w:val="20"/>
              </w:rPr>
              <w:t xml:space="preserve"> – (aktualizacja) wprowadzono zapis o zaproponowanej przez MIiR treści</w:t>
            </w:r>
          </w:p>
        </w:tc>
        <w:tc>
          <w:tcPr>
            <w:tcW w:w="3216" w:type="dxa"/>
          </w:tcPr>
          <w:p w:rsidR="00DE3B4F" w:rsidRPr="004C703C" w:rsidRDefault="00DE3B4F" w:rsidP="009317CB">
            <w:pPr>
              <w:ind w:left="360" w:hanging="218"/>
              <w:jc w:val="both"/>
              <w:rPr>
                <w:sz w:val="20"/>
                <w:szCs w:val="20"/>
              </w:rPr>
            </w:pPr>
          </w:p>
        </w:tc>
        <w:tc>
          <w:tcPr>
            <w:tcW w:w="529" w:type="dxa"/>
          </w:tcPr>
          <w:p w:rsidR="00DE3B4F" w:rsidRPr="004C703C" w:rsidRDefault="00DE3B4F" w:rsidP="009317CB">
            <w:pPr>
              <w:ind w:left="360" w:hanging="218"/>
              <w:jc w:val="both"/>
              <w:rPr>
                <w:sz w:val="20"/>
                <w:szCs w:val="20"/>
              </w:rPr>
            </w:pPr>
          </w:p>
        </w:tc>
      </w:tr>
      <w:tr w:rsidR="00DE3B4F" w:rsidRPr="00F40773" w:rsidTr="00663A13">
        <w:tc>
          <w:tcPr>
            <w:tcW w:w="992" w:type="dxa"/>
          </w:tcPr>
          <w:p w:rsidR="00DE3B4F" w:rsidRPr="004C703C" w:rsidRDefault="00DE3B4F" w:rsidP="009317CB">
            <w:pPr>
              <w:ind w:left="360" w:hanging="218"/>
              <w:jc w:val="both"/>
              <w:rPr>
                <w:sz w:val="20"/>
                <w:szCs w:val="20"/>
              </w:rPr>
            </w:pPr>
          </w:p>
        </w:tc>
        <w:tc>
          <w:tcPr>
            <w:tcW w:w="631" w:type="dxa"/>
          </w:tcPr>
          <w:p w:rsidR="00DE3B4F" w:rsidRPr="004C703C" w:rsidRDefault="00DE3B4F" w:rsidP="009317CB">
            <w:pPr>
              <w:ind w:left="360" w:hanging="218"/>
              <w:jc w:val="both"/>
              <w:rPr>
                <w:sz w:val="20"/>
                <w:szCs w:val="20"/>
              </w:rPr>
            </w:pPr>
          </w:p>
        </w:tc>
        <w:tc>
          <w:tcPr>
            <w:tcW w:w="5579" w:type="dxa"/>
          </w:tcPr>
          <w:p w:rsidR="00DE3B4F" w:rsidRPr="004C703C" w:rsidRDefault="00DE3B4F" w:rsidP="009317CB">
            <w:pPr>
              <w:jc w:val="both"/>
              <w:rPr>
                <w:sz w:val="20"/>
                <w:szCs w:val="20"/>
              </w:rPr>
            </w:pPr>
            <w:r w:rsidRPr="004C703C">
              <w:rPr>
                <w:b/>
                <w:i/>
                <w:sz w:val="20"/>
                <w:szCs w:val="20"/>
              </w:rPr>
              <w:t>(s. 61, cel I.3.6)</w:t>
            </w:r>
            <w:r w:rsidRPr="004C703C">
              <w:rPr>
                <w:sz w:val="20"/>
                <w:szCs w:val="20"/>
              </w:rPr>
              <w:t xml:space="preserve"> Wątpliwości budzi sformułowanie „Rodziny ubogie z dziećmi mogą uzyskać pomoc poprzez rozwój społecznego budownictwa mieszkaniowego, stanowiącego zasób </w:t>
            </w:r>
            <w:r w:rsidRPr="004C703C">
              <w:rPr>
                <w:sz w:val="20"/>
                <w:szCs w:val="20"/>
              </w:rPr>
              <w:lastRenderedPageBreak/>
              <w:t xml:space="preserve">mieszkań komunalnych samorządu terytorialnego”. W polskich warunkach „społeczne budownictwo czynszowe” obejmuje również </w:t>
            </w:r>
            <w:r w:rsidRPr="00E15F02">
              <w:rPr>
                <w:sz w:val="20"/>
                <w:szCs w:val="20"/>
                <w:u w:val="single"/>
              </w:rPr>
              <w:t>mieszkania realizowane ze wsparciem państwa i samorządów przez towarzystwa budownictwa społecznego i spółdzielnie mieszkaniowe.</w:t>
            </w:r>
          </w:p>
          <w:p w:rsidR="00DE3B4F" w:rsidRPr="004C703C" w:rsidRDefault="00DE3B4F" w:rsidP="009317CB">
            <w:pPr>
              <w:jc w:val="both"/>
              <w:rPr>
                <w:sz w:val="20"/>
                <w:szCs w:val="20"/>
              </w:rPr>
            </w:pPr>
          </w:p>
        </w:tc>
        <w:tc>
          <w:tcPr>
            <w:tcW w:w="3273" w:type="dxa"/>
          </w:tcPr>
          <w:p w:rsidR="00DE3B4F" w:rsidRPr="004C703C" w:rsidRDefault="00B3558F" w:rsidP="009317CB">
            <w:pPr>
              <w:ind w:left="360" w:hanging="218"/>
              <w:jc w:val="both"/>
              <w:rPr>
                <w:sz w:val="20"/>
                <w:szCs w:val="20"/>
              </w:rPr>
            </w:pPr>
            <w:r>
              <w:rPr>
                <w:sz w:val="20"/>
                <w:szCs w:val="20"/>
              </w:rPr>
              <w:lastRenderedPageBreak/>
              <w:t>Uwaga uwzględniona</w:t>
            </w:r>
            <w:r w:rsidR="00E15F02">
              <w:rPr>
                <w:sz w:val="20"/>
                <w:szCs w:val="20"/>
              </w:rPr>
              <w:t xml:space="preserve">  - wprowadzono zapis o zaproponowanej przez MIiR </w:t>
            </w:r>
            <w:r w:rsidR="00E15F02">
              <w:rPr>
                <w:sz w:val="20"/>
                <w:szCs w:val="20"/>
              </w:rPr>
              <w:lastRenderedPageBreak/>
              <w:t>treści</w:t>
            </w:r>
          </w:p>
        </w:tc>
        <w:tc>
          <w:tcPr>
            <w:tcW w:w="3216" w:type="dxa"/>
          </w:tcPr>
          <w:p w:rsidR="00DE3B4F" w:rsidRPr="004C703C" w:rsidRDefault="00DE3B4F" w:rsidP="009317CB">
            <w:pPr>
              <w:ind w:left="360" w:hanging="218"/>
              <w:jc w:val="both"/>
              <w:rPr>
                <w:sz w:val="20"/>
                <w:szCs w:val="20"/>
              </w:rPr>
            </w:pPr>
          </w:p>
        </w:tc>
        <w:tc>
          <w:tcPr>
            <w:tcW w:w="529" w:type="dxa"/>
          </w:tcPr>
          <w:p w:rsidR="00DE3B4F" w:rsidRPr="004C703C" w:rsidRDefault="00DE3B4F" w:rsidP="009317CB">
            <w:pPr>
              <w:ind w:left="360" w:hanging="218"/>
              <w:jc w:val="both"/>
              <w:rPr>
                <w:sz w:val="20"/>
                <w:szCs w:val="20"/>
              </w:rPr>
            </w:pPr>
          </w:p>
        </w:tc>
      </w:tr>
    </w:tbl>
    <w:p w:rsidR="00DF25AD" w:rsidRDefault="00DF25AD" w:rsidP="009317CB">
      <w:pPr>
        <w:jc w:val="both"/>
        <w:rPr>
          <w:sz w:val="20"/>
          <w:szCs w:val="20"/>
        </w:rPr>
      </w:pPr>
    </w:p>
    <w:p w:rsidR="006D19C3" w:rsidRDefault="006D19C3" w:rsidP="009317CB">
      <w:pPr>
        <w:jc w:val="both"/>
        <w:rPr>
          <w:sz w:val="20"/>
          <w:szCs w:val="20"/>
        </w:rPr>
      </w:pPr>
    </w:p>
    <w:p w:rsidR="008D3EF2" w:rsidRPr="008D3EF2" w:rsidRDefault="008D3EF2" w:rsidP="008D3EF2">
      <w:pPr>
        <w:rPr>
          <w:b/>
          <w:sz w:val="20"/>
          <w:szCs w:val="20"/>
        </w:rPr>
      </w:pPr>
      <w:r w:rsidRPr="008D3EF2">
        <w:rPr>
          <w:b/>
          <w:sz w:val="20"/>
          <w:szCs w:val="20"/>
        </w:rPr>
        <w:t xml:space="preserve">Zestawienie uwag do Projektu „Rekomendacji </w:t>
      </w:r>
      <w:r w:rsidR="00E64082">
        <w:rPr>
          <w:b/>
          <w:sz w:val="20"/>
          <w:szCs w:val="20"/>
        </w:rPr>
        <w:t xml:space="preserve">Rządowej Rady Ludnościowej </w:t>
      </w:r>
      <w:r w:rsidRPr="008D3EF2">
        <w:rPr>
          <w:b/>
          <w:sz w:val="20"/>
          <w:szCs w:val="20"/>
        </w:rPr>
        <w:t>w zakresie polityki ludnościowej Polski” – Cel II</w:t>
      </w:r>
    </w:p>
    <w:p w:rsidR="008D3EF2" w:rsidRPr="008D3EF2" w:rsidRDefault="008D3EF2" w:rsidP="008D3EF2">
      <w:pPr>
        <w:rPr>
          <w:sz w:val="20"/>
          <w:szCs w:val="20"/>
        </w:rPr>
      </w:pPr>
    </w:p>
    <w:tbl>
      <w:tblPr>
        <w:tblpPr w:leftFromText="141" w:rightFromText="141" w:vertAnchor="text" w:horzAnchor="page" w:tblpX="2113" w:tblpY="120"/>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900"/>
        <w:gridCol w:w="540"/>
        <w:gridCol w:w="3420"/>
        <w:gridCol w:w="3780"/>
        <w:gridCol w:w="2268"/>
      </w:tblGrid>
      <w:tr w:rsidR="00C46282" w:rsidRPr="008D3EF2" w:rsidTr="00C46282">
        <w:tc>
          <w:tcPr>
            <w:tcW w:w="900" w:type="dxa"/>
          </w:tcPr>
          <w:p w:rsidR="00C46282" w:rsidRPr="008D3EF2" w:rsidRDefault="00C46282" w:rsidP="00C46282">
            <w:pPr>
              <w:rPr>
                <w:sz w:val="20"/>
                <w:szCs w:val="20"/>
              </w:rPr>
            </w:pPr>
            <w:r w:rsidRPr="008D3EF2">
              <w:rPr>
                <w:sz w:val="20"/>
                <w:szCs w:val="20"/>
              </w:rPr>
              <w:t xml:space="preserve">Uwagę </w:t>
            </w:r>
          </w:p>
          <w:p w:rsidR="00C46282" w:rsidRPr="008D3EF2" w:rsidRDefault="00C46282" w:rsidP="00C46282">
            <w:pPr>
              <w:rPr>
                <w:sz w:val="20"/>
                <w:szCs w:val="20"/>
              </w:rPr>
            </w:pPr>
            <w:r w:rsidRPr="008D3EF2">
              <w:rPr>
                <w:sz w:val="20"/>
                <w:szCs w:val="20"/>
              </w:rPr>
              <w:t>zgłosiło</w:t>
            </w:r>
          </w:p>
        </w:tc>
        <w:tc>
          <w:tcPr>
            <w:tcW w:w="540" w:type="dxa"/>
          </w:tcPr>
          <w:p w:rsidR="00C46282" w:rsidRPr="008D3EF2" w:rsidRDefault="00C46282" w:rsidP="00C46282">
            <w:pPr>
              <w:rPr>
                <w:sz w:val="20"/>
                <w:szCs w:val="20"/>
              </w:rPr>
            </w:pPr>
            <w:r w:rsidRPr="008D3EF2">
              <w:rPr>
                <w:sz w:val="20"/>
                <w:szCs w:val="20"/>
              </w:rPr>
              <w:t>Lp.</w:t>
            </w:r>
          </w:p>
        </w:tc>
        <w:tc>
          <w:tcPr>
            <w:tcW w:w="3420" w:type="dxa"/>
          </w:tcPr>
          <w:p w:rsidR="00C46282" w:rsidRPr="008D3EF2" w:rsidRDefault="00C46282" w:rsidP="00C46282">
            <w:pPr>
              <w:rPr>
                <w:sz w:val="20"/>
                <w:szCs w:val="20"/>
              </w:rPr>
            </w:pPr>
            <w:r w:rsidRPr="008D3EF2">
              <w:rPr>
                <w:sz w:val="20"/>
                <w:szCs w:val="20"/>
              </w:rPr>
              <w:t>Treść uwagi</w:t>
            </w:r>
          </w:p>
        </w:tc>
        <w:tc>
          <w:tcPr>
            <w:tcW w:w="3780" w:type="dxa"/>
          </w:tcPr>
          <w:p w:rsidR="00C46282" w:rsidRPr="008D3EF2" w:rsidRDefault="00C46282" w:rsidP="00C46282">
            <w:pPr>
              <w:rPr>
                <w:sz w:val="20"/>
                <w:szCs w:val="20"/>
              </w:rPr>
            </w:pPr>
            <w:r w:rsidRPr="008D3EF2">
              <w:rPr>
                <w:sz w:val="20"/>
                <w:szCs w:val="20"/>
              </w:rPr>
              <w:t>Stanowisko autorów „</w:t>
            </w:r>
            <w:r>
              <w:rPr>
                <w:sz w:val="20"/>
                <w:szCs w:val="20"/>
              </w:rPr>
              <w:t>Rekomendacji</w:t>
            </w:r>
            <w:r w:rsidRPr="008D3EF2">
              <w:rPr>
                <w:sz w:val="20"/>
                <w:szCs w:val="20"/>
              </w:rPr>
              <w:t>...”. W przypadku uwzględnienia uwagi sformułować nową treść</w:t>
            </w:r>
          </w:p>
        </w:tc>
        <w:tc>
          <w:tcPr>
            <w:tcW w:w="2268" w:type="dxa"/>
            <w:tcBorders>
              <w:right w:val="single" w:sz="4" w:space="0" w:color="auto"/>
            </w:tcBorders>
          </w:tcPr>
          <w:p w:rsidR="00C46282" w:rsidRPr="008D3EF2" w:rsidRDefault="00C46282" w:rsidP="00C46282">
            <w:pPr>
              <w:rPr>
                <w:sz w:val="20"/>
                <w:szCs w:val="20"/>
              </w:rPr>
            </w:pPr>
            <w:r w:rsidRPr="008D3EF2">
              <w:rPr>
                <w:sz w:val="20"/>
                <w:szCs w:val="20"/>
              </w:rPr>
              <w:t>Uzasadnienie – w przypadku nieuwzględnienia uwagi</w:t>
            </w:r>
          </w:p>
        </w:tc>
      </w:tr>
      <w:tr w:rsidR="00C46282" w:rsidRPr="008D3EF2" w:rsidTr="00C46282">
        <w:tc>
          <w:tcPr>
            <w:tcW w:w="900" w:type="dxa"/>
          </w:tcPr>
          <w:p w:rsidR="00C46282" w:rsidRPr="008D3EF2" w:rsidRDefault="00C46282" w:rsidP="00C46282">
            <w:pPr>
              <w:rPr>
                <w:sz w:val="20"/>
                <w:szCs w:val="20"/>
              </w:rPr>
            </w:pPr>
            <w:r w:rsidRPr="008D3EF2">
              <w:rPr>
                <w:sz w:val="20"/>
                <w:szCs w:val="20"/>
              </w:rPr>
              <w:t>MF</w:t>
            </w:r>
          </w:p>
        </w:tc>
        <w:tc>
          <w:tcPr>
            <w:tcW w:w="540" w:type="dxa"/>
          </w:tcPr>
          <w:p w:rsidR="00C46282" w:rsidRPr="008D3EF2" w:rsidRDefault="00C46282" w:rsidP="00C46282">
            <w:pPr>
              <w:rPr>
                <w:sz w:val="20"/>
                <w:szCs w:val="20"/>
              </w:rPr>
            </w:pPr>
            <w:r w:rsidRPr="008D3EF2">
              <w:rPr>
                <w:sz w:val="20"/>
                <w:szCs w:val="20"/>
              </w:rPr>
              <w:t>1.</w:t>
            </w:r>
          </w:p>
        </w:tc>
        <w:tc>
          <w:tcPr>
            <w:tcW w:w="3420" w:type="dxa"/>
          </w:tcPr>
          <w:p w:rsidR="00C46282" w:rsidRPr="008D3EF2" w:rsidRDefault="00C46282" w:rsidP="00C46282">
            <w:pPr>
              <w:pStyle w:val="menfont"/>
              <w:spacing w:before="120"/>
              <w:jc w:val="both"/>
              <w:rPr>
                <w:rFonts w:ascii="Times New Roman" w:hAnsi="Times New Roman" w:cs="Times New Roman"/>
                <w:sz w:val="20"/>
                <w:szCs w:val="20"/>
              </w:rPr>
            </w:pPr>
            <w:r w:rsidRPr="008D3EF2">
              <w:rPr>
                <w:rFonts w:ascii="Times New Roman" w:hAnsi="Times New Roman" w:cs="Times New Roman"/>
                <w:sz w:val="20"/>
                <w:szCs w:val="20"/>
              </w:rPr>
              <w:t xml:space="preserve">Wyjaśnienia przedstawione w pozycji II.17 w </w:t>
            </w:r>
            <w:r w:rsidRPr="008D3EF2">
              <w:rPr>
                <w:rFonts w:ascii="Times New Roman" w:hAnsi="Times New Roman" w:cs="Times New Roman"/>
                <w:i/>
                <w:iCs/>
                <w:sz w:val="20"/>
                <w:szCs w:val="20"/>
              </w:rPr>
              <w:t>Zestawieniu uwag</w:t>
            </w:r>
            <w:r w:rsidRPr="008D3EF2">
              <w:rPr>
                <w:rFonts w:ascii="Times New Roman" w:hAnsi="Times New Roman" w:cs="Times New Roman"/>
                <w:sz w:val="20"/>
                <w:szCs w:val="20"/>
              </w:rPr>
              <w:t xml:space="preserve"> nie są przekonujące, a zatem MF nie może uznać tej uwagi za uwzględnioną.</w:t>
            </w:r>
          </w:p>
          <w:p w:rsidR="00C46282" w:rsidRPr="008D3EF2" w:rsidRDefault="00C46282" w:rsidP="00C46282">
            <w:pPr>
              <w:jc w:val="both"/>
              <w:rPr>
                <w:sz w:val="20"/>
                <w:szCs w:val="20"/>
              </w:rPr>
            </w:pPr>
            <w:r w:rsidRPr="008D3EF2">
              <w:rPr>
                <w:sz w:val="20"/>
                <w:szCs w:val="20"/>
              </w:rPr>
              <w:t>Zapis na str. 97 mówiący, że opieka nad osobami zwłaszcza niezdolnymi do samodzielnej egzyst</w:t>
            </w:r>
            <w:r w:rsidRPr="008D3EF2">
              <w:rPr>
                <w:rStyle w:val="Teksttreci6"/>
                <w:sz w:val="20"/>
                <w:szCs w:val="20"/>
              </w:rPr>
              <w:t>encji  wymag</w:t>
            </w:r>
            <w:r w:rsidRPr="008D3EF2">
              <w:rPr>
                <w:sz w:val="20"/>
                <w:szCs w:val="20"/>
              </w:rPr>
              <w:t xml:space="preserve">a </w:t>
            </w:r>
            <w:r w:rsidRPr="008D3EF2">
              <w:rPr>
                <w:rStyle w:val="Teksttreci3"/>
                <w:sz w:val="20"/>
                <w:szCs w:val="20"/>
              </w:rPr>
              <w:t>stworzenia</w:t>
            </w:r>
            <w:r w:rsidRPr="008D3EF2">
              <w:rPr>
                <w:rStyle w:val="Teksttreci6"/>
                <w:sz w:val="20"/>
                <w:szCs w:val="20"/>
              </w:rPr>
              <w:t xml:space="preserve"> lub wskazania instytucji</w:t>
            </w:r>
            <w:r w:rsidRPr="008D3EF2">
              <w:rPr>
                <w:sz w:val="20"/>
                <w:szCs w:val="20"/>
              </w:rPr>
              <w:t xml:space="preserve">, która koordynuje realizację zadań oraz finansowania usług opieki jest niejasny. Zdaniem MF zadania dotyczące opieki, pielęgnacji i rehabilitacji osób starszych oraz sposób finansowania tych zadań powinny wynikać z odpowiednich przepisów bez konieczności powoływania </w:t>
            </w:r>
            <w:r w:rsidRPr="008D3EF2">
              <w:rPr>
                <w:rStyle w:val="Teksttreci"/>
                <w:sz w:val="20"/>
                <w:szCs w:val="20"/>
              </w:rPr>
              <w:t xml:space="preserve">- </w:t>
            </w:r>
            <w:r w:rsidRPr="008D3EF2">
              <w:rPr>
                <w:sz w:val="20"/>
                <w:szCs w:val="20"/>
              </w:rPr>
              <w:t>w celu koordynacji realizowanych zadań - odpowiedniej instytucji.</w:t>
            </w:r>
          </w:p>
        </w:tc>
        <w:tc>
          <w:tcPr>
            <w:tcW w:w="3780" w:type="dxa"/>
          </w:tcPr>
          <w:p w:rsidR="00C46282" w:rsidRPr="008D3EF2" w:rsidRDefault="00C46282" w:rsidP="00C46282">
            <w:pPr>
              <w:jc w:val="both"/>
              <w:rPr>
                <w:sz w:val="20"/>
                <w:szCs w:val="20"/>
              </w:rPr>
            </w:pPr>
            <w:r w:rsidRPr="008D3EF2">
              <w:rPr>
                <w:sz w:val="20"/>
                <w:szCs w:val="20"/>
              </w:rPr>
              <w:t>Uwaga uwzględniona</w:t>
            </w:r>
          </w:p>
          <w:p w:rsidR="00C46282" w:rsidRPr="008D3EF2" w:rsidRDefault="00C46282" w:rsidP="00C46282">
            <w:pPr>
              <w:jc w:val="both"/>
              <w:rPr>
                <w:sz w:val="20"/>
                <w:szCs w:val="20"/>
              </w:rPr>
            </w:pPr>
            <w:r w:rsidRPr="008D3EF2">
              <w:rPr>
                <w:sz w:val="20"/>
                <w:szCs w:val="20"/>
              </w:rPr>
              <w:t xml:space="preserve">W systemie prawnym, organizacyjnym i finansowym państwa polskiego nie ma wskazanej instytucji koordynującej zadania opieki nad osobami niesamodzielnymi; każdy z resortów ma „jakiś” wskazany zakres, ma „jakieś” przydzielone środki, ale nie tworzy to spójnego systemu , nie tworzy „sieci” bezpieczeństwa i nie ma podmiotu odpowiedzialnego za jego stworzenie i koordynowanie.  Wskazany brak koordynacji nie wymaga jednoznacznego wskazania podmiotu odpowiedzialnego!  </w:t>
            </w:r>
          </w:p>
        </w:tc>
        <w:tc>
          <w:tcPr>
            <w:tcW w:w="2268" w:type="dxa"/>
            <w:tcBorders>
              <w:right w:val="single" w:sz="4" w:space="0" w:color="auto"/>
            </w:tcBorders>
          </w:tcPr>
          <w:p w:rsidR="00C46282" w:rsidRPr="008D3EF2" w:rsidRDefault="00C46282" w:rsidP="00C46282">
            <w:pPr>
              <w:autoSpaceDE w:val="0"/>
              <w:autoSpaceDN w:val="0"/>
              <w:adjustRightInd w:val="0"/>
              <w:jc w:val="both"/>
              <w:rPr>
                <w:sz w:val="20"/>
                <w:szCs w:val="20"/>
              </w:rPr>
            </w:pPr>
            <w:r w:rsidRPr="008D3EF2">
              <w:rPr>
                <w:sz w:val="20"/>
                <w:szCs w:val="20"/>
              </w:rPr>
              <w:t xml:space="preserve">Brak koordynacji zdaniem Autorów wymaga jednoznacznego wskazania podmiotu odpowiedzialnego, co należy rozumieć jako przesłankę do efektywnego skoordynowania  zadań. </w:t>
            </w:r>
          </w:p>
        </w:tc>
      </w:tr>
      <w:tr w:rsidR="00C46282" w:rsidRPr="008D3EF2" w:rsidTr="00C46282">
        <w:tc>
          <w:tcPr>
            <w:tcW w:w="900" w:type="dxa"/>
          </w:tcPr>
          <w:p w:rsidR="00C46282" w:rsidRPr="008D3EF2" w:rsidRDefault="00C46282" w:rsidP="00C46282">
            <w:pPr>
              <w:rPr>
                <w:sz w:val="20"/>
                <w:szCs w:val="20"/>
              </w:rPr>
            </w:pPr>
            <w:r w:rsidRPr="008D3EF2">
              <w:rPr>
                <w:sz w:val="20"/>
                <w:szCs w:val="20"/>
              </w:rPr>
              <w:t>MF</w:t>
            </w:r>
          </w:p>
        </w:tc>
        <w:tc>
          <w:tcPr>
            <w:tcW w:w="540" w:type="dxa"/>
          </w:tcPr>
          <w:p w:rsidR="00C46282" w:rsidRPr="008D3EF2" w:rsidRDefault="00C46282" w:rsidP="00C46282">
            <w:pPr>
              <w:rPr>
                <w:sz w:val="20"/>
                <w:szCs w:val="20"/>
              </w:rPr>
            </w:pPr>
            <w:r w:rsidRPr="008D3EF2">
              <w:rPr>
                <w:sz w:val="20"/>
                <w:szCs w:val="20"/>
              </w:rPr>
              <w:t xml:space="preserve">2. </w:t>
            </w:r>
          </w:p>
        </w:tc>
        <w:tc>
          <w:tcPr>
            <w:tcW w:w="3420" w:type="dxa"/>
          </w:tcPr>
          <w:p w:rsidR="00C46282" w:rsidRPr="008D3EF2" w:rsidRDefault="00C46282" w:rsidP="00C46282">
            <w:pPr>
              <w:jc w:val="both"/>
              <w:rPr>
                <w:sz w:val="20"/>
                <w:szCs w:val="20"/>
              </w:rPr>
            </w:pPr>
            <w:r w:rsidRPr="008D3EF2">
              <w:rPr>
                <w:sz w:val="20"/>
                <w:szCs w:val="20"/>
              </w:rPr>
              <w:t>MF podtrzymuje uwagę do Tabeli II w odniesieniu do Priorytetu II.3. (pozycja II.21 w </w:t>
            </w:r>
            <w:r w:rsidRPr="008D3EF2">
              <w:rPr>
                <w:i/>
                <w:iCs/>
                <w:sz w:val="20"/>
                <w:szCs w:val="20"/>
              </w:rPr>
              <w:t>Zestawieniu uwag</w:t>
            </w:r>
            <w:r w:rsidRPr="008D3EF2">
              <w:rPr>
                <w:sz w:val="20"/>
                <w:szCs w:val="20"/>
              </w:rPr>
              <w:t xml:space="preserve">). W przypadku działania szczegółowego polegającego na przyjęciu ustawy o powszechnym ubezpieczeniu pielęgnacyjnym jako źródło </w:t>
            </w:r>
            <w:r w:rsidRPr="008D3EF2">
              <w:rPr>
                <w:sz w:val="20"/>
                <w:szCs w:val="20"/>
              </w:rPr>
              <w:lastRenderedPageBreak/>
              <w:t>finansowania wskazano na str. 249 środki powszechnego ubezpieczenia społecznego. Kwestię tę należy wyjaśnić, gdyż podane źródło finansowania ubezpieczenia pielęgnacyjnego jest niejasne. Natomiast w przypadku przygotowania fachowych kadr medycznych wśród podmiotów odpowiedzialnych należy na str. 249 dodatkowo wpisać szkoły wyższe.</w:t>
            </w:r>
          </w:p>
        </w:tc>
        <w:tc>
          <w:tcPr>
            <w:tcW w:w="3780" w:type="dxa"/>
          </w:tcPr>
          <w:p w:rsidR="00C46282" w:rsidRPr="008D3EF2" w:rsidRDefault="00C46282" w:rsidP="00C46282">
            <w:pPr>
              <w:jc w:val="both"/>
              <w:rPr>
                <w:sz w:val="20"/>
                <w:szCs w:val="20"/>
              </w:rPr>
            </w:pPr>
            <w:r w:rsidRPr="008D3EF2">
              <w:rPr>
                <w:sz w:val="20"/>
                <w:szCs w:val="20"/>
              </w:rPr>
              <w:lastRenderedPageBreak/>
              <w:t>Uwaga uwzględniona</w:t>
            </w:r>
          </w:p>
          <w:p w:rsidR="00C46282" w:rsidRPr="008D3EF2" w:rsidRDefault="00C46282" w:rsidP="00C46282">
            <w:pPr>
              <w:jc w:val="both"/>
              <w:rPr>
                <w:sz w:val="20"/>
                <w:szCs w:val="20"/>
              </w:rPr>
            </w:pPr>
            <w:r w:rsidRPr="008D3EF2">
              <w:rPr>
                <w:sz w:val="20"/>
                <w:szCs w:val="20"/>
              </w:rPr>
              <w:t>W Tabeli II w odniesieniu do Priorytetu II.3. (pozycja II.21 w </w:t>
            </w:r>
            <w:r w:rsidRPr="008D3EF2">
              <w:rPr>
                <w:i/>
                <w:iCs/>
                <w:sz w:val="20"/>
                <w:szCs w:val="20"/>
              </w:rPr>
              <w:t>Zestawieniu uwag</w:t>
            </w:r>
            <w:r w:rsidRPr="008D3EF2">
              <w:rPr>
                <w:sz w:val="20"/>
                <w:szCs w:val="20"/>
              </w:rPr>
              <w:t xml:space="preserve">). W przypadku działania szczegółowego polegającego na przyjęciu ustawy o powszechnym ubezpieczeniu pielęgnacyjnym jako źródło finansowania </w:t>
            </w:r>
            <w:r w:rsidRPr="008D3EF2">
              <w:rPr>
                <w:sz w:val="20"/>
                <w:szCs w:val="20"/>
              </w:rPr>
              <w:lastRenderedPageBreak/>
              <w:t>wskazano na str. 249 środki powszechnego ubezpieczenia społecznego, w czym należy rozumieć  środki ubezpieczenia pielęgnacyjnego..</w:t>
            </w:r>
          </w:p>
          <w:p w:rsidR="00C46282" w:rsidRPr="008D3EF2" w:rsidRDefault="00C46282" w:rsidP="00C46282">
            <w:pPr>
              <w:jc w:val="both"/>
              <w:rPr>
                <w:sz w:val="20"/>
                <w:szCs w:val="20"/>
              </w:rPr>
            </w:pPr>
            <w:r w:rsidRPr="008D3EF2">
              <w:rPr>
                <w:sz w:val="20"/>
                <w:szCs w:val="20"/>
              </w:rPr>
              <w:t xml:space="preserve"> </w:t>
            </w:r>
          </w:p>
          <w:p w:rsidR="00C46282" w:rsidRPr="008D3EF2" w:rsidRDefault="00C46282" w:rsidP="00C46282">
            <w:pPr>
              <w:jc w:val="both"/>
              <w:rPr>
                <w:sz w:val="20"/>
                <w:szCs w:val="20"/>
              </w:rPr>
            </w:pPr>
            <w:r w:rsidRPr="008D3EF2">
              <w:rPr>
                <w:sz w:val="20"/>
                <w:szCs w:val="20"/>
              </w:rPr>
              <w:t>W przypadku przygotowania fachowych kadr medycznych wśród podmiotów odpowiedzialnych na str. 249 dodatkowo wpisano szkoły wyższe.</w:t>
            </w:r>
          </w:p>
        </w:tc>
        <w:tc>
          <w:tcPr>
            <w:tcW w:w="2268" w:type="dxa"/>
          </w:tcPr>
          <w:p w:rsidR="00C46282" w:rsidRPr="008D3EF2" w:rsidRDefault="00C46282" w:rsidP="00C46282">
            <w:pPr>
              <w:rPr>
                <w:sz w:val="20"/>
                <w:szCs w:val="20"/>
              </w:rPr>
            </w:pPr>
          </w:p>
        </w:tc>
      </w:tr>
      <w:tr w:rsidR="00C46282" w:rsidRPr="008D3EF2" w:rsidTr="00C46282">
        <w:tc>
          <w:tcPr>
            <w:tcW w:w="900"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rPr>
                <w:sz w:val="20"/>
                <w:szCs w:val="20"/>
              </w:rPr>
            </w:pPr>
            <w:r w:rsidRPr="008D3EF2">
              <w:rPr>
                <w:sz w:val="20"/>
                <w:szCs w:val="20"/>
              </w:rPr>
              <w:lastRenderedPageBreak/>
              <w:t>Min.</w:t>
            </w:r>
          </w:p>
          <w:p w:rsidR="00C46282" w:rsidRPr="008D3EF2" w:rsidRDefault="00C46282" w:rsidP="00C46282">
            <w:pPr>
              <w:rPr>
                <w:sz w:val="20"/>
                <w:szCs w:val="20"/>
              </w:rPr>
            </w:pPr>
            <w:r w:rsidRPr="008D3EF2">
              <w:rPr>
                <w:sz w:val="20"/>
                <w:szCs w:val="20"/>
              </w:rPr>
              <w:t xml:space="preserve">Infrastruktury i  Rozwoju </w:t>
            </w:r>
          </w:p>
        </w:tc>
        <w:tc>
          <w:tcPr>
            <w:tcW w:w="540"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rPr>
                <w:sz w:val="20"/>
                <w:szCs w:val="20"/>
              </w:rPr>
            </w:pPr>
            <w:r w:rsidRPr="008D3EF2">
              <w:rPr>
                <w:sz w:val="20"/>
                <w:szCs w:val="20"/>
              </w:rPr>
              <w:t xml:space="preserve">1 </w:t>
            </w:r>
          </w:p>
        </w:tc>
        <w:tc>
          <w:tcPr>
            <w:tcW w:w="3420"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spacing w:before="120"/>
              <w:jc w:val="both"/>
              <w:rPr>
                <w:b/>
                <w:i/>
                <w:sz w:val="20"/>
                <w:szCs w:val="20"/>
              </w:rPr>
            </w:pPr>
            <w:r w:rsidRPr="008D3EF2">
              <w:rPr>
                <w:b/>
                <w:i/>
                <w:sz w:val="20"/>
                <w:szCs w:val="20"/>
              </w:rPr>
              <w:t xml:space="preserve">(s. 66-117, cel II) </w:t>
            </w:r>
            <w:r w:rsidRPr="008D3EF2">
              <w:rPr>
                <w:sz w:val="20"/>
                <w:szCs w:val="20"/>
              </w:rPr>
              <w:t xml:space="preserve">W części poświęconej osobom starszym i niepełnosprawnym, w tym dotyczącej warunków mieszkaniowych, większość tez jest bardzo trafna i dobrze odwzorowuje zarówno problemy mieszkaniowe osób starszych jak i działania zmierzające do zapewnienia odpowiednich warunków umożliwiających takim osobom jak najdłuższe zamieszkiwanie w dotychczasowym mieszkaniu. Wydaje się jednak, że pominięto całkowicie możliwość poprawy sytuacji dochodowej osób starszych wynikającą z posiadania majątku w postaci własnego mieszkania. W celu ucywilizowania praktyk rynkowych związanych z tzw. odwróconym kredytem hipotecznym oraz dożywotnim świadczeniem pieniężnym Rada Ministrów przyjęła ustawę o odwróconym kredycie hipotecznym, która obecnie jest przedmiotem prac Sejmu RP. Ponadto rząd pracuje nad projektem ustawy o dożywotnim świadczeniu pieniężnym. Regulacje te </w:t>
            </w:r>
            <w:r w:rsidRPr="008D3EF2">
              <w:rPr>
                <w:sz w:val="20"/>
                <w:szCs w:val="20"/>
              </w:rPr>
              <w:lastRenderedPageBreak/>
              <w:t>mają za zadanie stworzenie osobom starszym możliwości uzyskania dodatkowych dochodów. Jednocześnie uregulowanie tych kwestii, poddanie wzmożonej kontroli instytucji oferujących usługę kredytu hipotecznego i świadczenia dożywotniego oraz zapewnienie osobom starszym pełnej informacji o usłudze, pozwoli na uruchomienie rynku takich usług funkcjonującego na uczciwych podstawach. Należy podkreślić, że tego typu regulacje mają za zadanie zapewnienie osobom starszym dodatkowych opcji poprawiających sytuację dochodową i nie powinny być – co wynika również z doświadczenia innych krajów - powszechną praktyką.</w:t>
            </w:r>
          </w:p>
          <w:p w:rsidR="00C46282" w:rsidRPr="008D3EF2" w:rsidRDefault="00C46282" w:rsidP="00C46282">
            <w:pPr>
              <w:jc w:val="both"/>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jc w:val="both"/>
              <w:rPr>
                <w:sz w:val="20"/>
                <w:szCs w:val="20"/>
              </w:rPr>
            </w:pPr>
            <w:r w:rsidRPr="008D3EF2">
              <w:rPr>
                <w:sz w:val="20"/>
                <w:szCs w:val="20"/>
              </w:rPr>
              <w:lastRenderedPageBreak/>
              <w:t>Uwaga uwzględniona</w:t>
            </w:r>
          </w:p>
          <w:p w:rsidR="00C46282" w:rsidRPr="008D3EF2" w:rsidRDefault="00C46282" w:rsidP="00C46282">
            <w:pPr>
              <w:jc w:val="both"/>
              <w:rPr>
                <w:sz w:val="20"/>
                <w:szCs w:val="20"/>
              </w:rPr>
            </w:pPr>
            <w:r w:rsidRPr="008D3EF2">
              <w:rPr>
                <w:sz w:val="20"/>
                <w:szCs w:val="20"/>
              </w:rPr>
              <w:t xml:space="preserve">Na s. 82 na końcu 2-go akapitu wpisano następujący tekst: </w:t>
            </w:r>
            <w:r w:rsidRPr="008D3EF2">
              <w:rPr>
                <w:i/>
                <w:sz w:val="20"/>
                <w:szCs w:val="20"/>
              </w:rPr>
              <w:t xml:space="preserve">„Istnieje możliwość poprawy sytuacji dochodowej osób starszych wynikającą z posiadania majątku w postaci własnego mieszkania. W celu ucywilizowania praktyk rynkowych związanych z tzw. odwróconym kredytem hipotecznym oraz dożywotnim świadczeniem pieniężnym Rada Ministrów przyjęła ustawę o odwróconym kredycie hipotecznym, która obecnie jest przedmiotem prac Sejmu RP. Ponadto rząd pracuje nad projektem ustawy o dożywotnim świadczeniu pieniężnym. Regulacje te mają za zadanie stworzenie osobom starszym możliwości uzyskania dodatkowych dochodów. Jednocześnie uregulowanie tych kwestii, poddanie wzmożonej kontroli instytucji oferujących usługę kredytu hipotecznego i świadczenia dożywotniego oraz zapewnienie osobom starszym pełnej informacji o usłudze, pozwoli na uruchomienie rynku takich usług funkcjonującego na uczciwych podstawach. Należy podkreślić, że tego typu regulacje mają za zadanie zapewnienie osobom starszym dodatkowych opcji </w:t>
            </w:r>
            <w:r w:rsidRPr="008D3EF2">
              <w:rPr>
                <w:i/>
                <w:sz w:val="20"/>
                <w:szCs w:val="20"/>
              </w:rPr>
              <w:lastRenderedPageBreak/>
              <w:t>poprawiających sytuację dochodową i nie powinny być – co wynika również z doświadczenia innych krajów - powszechną praktyką”.</w:t>
            </w:r>
          </w:p>
        </w:tc>
        <w:tc>
          <w:tcPr>
            <w:tcW w:w="2268"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rPr>
                <w:sz w:val="20"/>
                <w:szCs w:val="20"/>
              </w:rPr>
            </w:pPr>
          </w:p>
        </w:tc>
      </w:tr>
      <w:tr w:rsidR="00C46282" w:rsidRPr="008D3EF2" w:rsidTr="00C46282">
        <w:tc>
          <w:tcPr>
            <w:tcW w:w="900"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rPr>
                <w:sz w:val="20"/>
                <w:szCs w:val="20"/>
              </w:rPr>
            </w:pPr>
            <w:r w:rsidRPr="008D3EF2">
              <w:rPr>
                <w:sz w:val="20"/>
                <w:szCs w:val="20"/>
              </w:rPr>
              <w:lastRenderedPageBreak/>
              <w:t>Min. Infrastruktury i  Rozwoju</w:t>
            </w:r>
          </w:p>
        </w:tc>
        <w:tc>
          <w:tcPr>
            <w:tcW w:w="540"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rPr>
                <w:sz w:val="20"/>
                <w:szCs w:val="20"/>
              </w:rPr>
            </w:pPr>
            <w:r w:rsidRPr="008D3EF2">
              <w:rPr>
                <w:sz w:val="20"/>
                <w:szCs w:val="20"/>
              </w:rPr>
              <w:t xml:space="preserve">2. </w:t>
            </w:r>
          </w:p>
        </w:tc>
        <w:tc>
          <w:tcPr>
            <w:tcW w:w="3420"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rPr>
                <w:sz w:val="20"/>
                <w:szCs w:val="20"/>
              </w:rPr>
            </w:pPr>
            <w:r w:rsidRPr="008D3EF2">
              <w:rPr>
                <w:b/>
                <w:i/>
                <w:sz w:val="20"/>
                <w:szCs w:val="20"/>
              </w:rPr>
              <w:t>(s. 82 cel II 2.3)</w:t>
            </w:r>
            <w:r w:rsidRPr="008D3EF2">
              <w:rPr>
                <w:sz w:val="20"/>
                <w:szCs w:val="20"/>
              </w:rPr>
              <w:t xml:space="preserve"> W części poświęconej osobom starszym i niepełnosprawnym zostały sformułowane obawy związane z wyeliminowaniem z systemu dodatków mieszkaniowych właścicieli lokali i domów jednorodzinnych (osoby te nie mogłyby otrzymywać dodatków). W dokumencie należy uwzględnić to, że prace nad projektem przewidującym ww. zmianę zostały przerwane i aktualnie nie są planowane zmiany w ustawie o dodatkach mieszkaniowych w tym zakresie</w:t>
            </w:r>
          </w:p>
          <w:p w:rsidR="00C46282" w:rsidRPr="008D3EF2" w:rsidRDefault="00C46282" w:rsidP="00C46282">
            <w:pPr>
              <w:jc w:val="both"/>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jc w:val="both"/>
              <w:rPr>
                <w:sz w:val="20"/>
                <w:szCs w:val="20"/>
              </w:rPr>
            </w:pPr>
            <w:r w:rsidRPr="008D3EF2">
              <w:rPr>
                <w:sz w:val="20"/>
                <w:szCs w:val="20"/>
              </w:rPr>
              <w:t>Uwaga uwzględniona</w:t>
            </w:r>
          </w:p>
          <w:p w:rsidR="00C46282" w:rsidRPr="008D3EF2" w:rsidRDefault="00C46282" w:rsidP="00C46282">
            <w:pPr>
              <w:jc w:val="both"/>
              <w:rPr>
                <w:sz w:val="20"/>
                <w:szCs w:val="20"/>
              </w:rPr>
            </w:pPr>
            <w:r w:rsidRPr="008D3EF2">
              <w:rPr>
                <w:sz w:val="20"/>
                <w:szCs w:val="20"/>
              </w:rPr>
              <w:t xml:space="preserve">Na s.83 po ostatnim zdaniu 1-go akapitu (… </w:t>
            </w:r>
            <w:r w:rsidRPr="008D3EF2">
              <w:rPr>
                <w:i/>
                <w:sz w:val="20"/>
                <w:szCs w:val="20"/>
              </w:rPr>
              <w:t>liczniejszej grupy społecznej.)</w:t>
            </w:r>
            <w:r w:rsidRPr="008D3EF2">
              <w:rPr>
                <w:sz w:val="20"/>
                <w:szCs w:val="20"/>
              </w:rPr>
              <w:t xml:space="preserve"> wpisano następujące zdanie: </w:t>
            </w:r>
            <w:r w:rsidRPr="008D3EF2">
              <w:rPr>
                <w:i/>
                <w:sz w:val="20"/>
                <w:szCs w:val="20"/>
              </w:rPr>
              <w:t>„Prace nad projektem przewidującym ww. zmianę zostały przerwane i aktualnie nie są planowane zmiany w ustawie o dodatkach mieszkaniowych w tym zakresie”.</w:t>
            </w:r>
          </w:p>
        </w:tc>
        <w:tc>
          <w:tcPr>
            <w:tcW w:w="2268" w:type="dxa"/>
            <w:tcBorders>
              <w:top w:val="single" w:sz="4" w:space="0" w:color="auto"/>
              <w:left w:val="single" w:sz="4" w:space="0" w:color="auto"/>
              <w:bottom w:val="single" w:sz="4" w:space="0" w:color="auto"/>
              <w:right w:val="single" w:sz="4" w:space="0" w:color="auto"/>
            </w:tcBorders>
          </w:tcPr>
          <w:p w:rsidR="00C46282" w:rsidRPr="008D3EF2" w:rsidRDefault="00C46282" w:rsidP="00C46282">
            <w:pPr>
              <w:rPr>
                <w:sz w:val="20"/>
                <w:szCs w:val="20"/>
              </w:rPr>
            </w:pPr>
          </w:p>
        </w:tc>
      </w:tr>
    </w:tbl>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8D3EF2" w:rsidRPr="008D3EF2" w:rsidRDefault="008D3EF2" w:rsidP="008D3EF2">
      <w:pPr>
        <w:rPr>
          <w:sz w:val="20"/>
          <w:szCs w:val="20"/>
        </w:rPr>
      </w:pPr>
    </w:p>
    <w:p w:rsidR="006D19C3" w:rsidRPr="008D3EF2" w:rsidRDefault="006D19C3" w:rsidP="009317CB">
      <w:pPr>
        <w:jc w:val="both"/>
        <w:rPr>
          <w:sz w:val="20"/>
          <w:szCs w:val="20"/>
        </w:rPr>
      </w:pPr>
    </w:p>
    <w:p w:rsidR="006D19C3" w:rsidRPr="008D3EF2" w:rsidRDefault="006D19C3" w:rsidP="009317CB">
      <w:pPr>
        <w:jc w:val="both"/>
        <w:rPr>
          <w:sz w:val="20"/>
          <w:szCs w:val="20"/>
        </w:rPr>
      </w:pPr>
    </w:p>
    <w:p w:rsidR="006D19C3" w:rsidRPr="008D3EF2" w:rsidRDefault="006D19C3" w:rsidP="009317CB">
      <w:pPr>
        <w:jc w:val="both"/>
        <w:rPr>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C46282" w:rsidRDefault="00C46282" w:rsidP="006D19C3">
      <w:pPr>
        <w:ind w:right="-1188"/>
        <w:rPr>
          <w:b/>
          <w:sz w:val="20"/>
          <w:szCs w:val="20"/>
        </w:rPr>
      </w:pPr>
    </w:p>
    <w:p w:rsidR="008D3EF2" w:rsidRDefault="006D19C3" w:rsidP="00C46282">
      <w:pPr>
        <w:ind w:right="-1188"/>
        <w:rPr>
          <w:b/>
          <w:sz w:val="20"/>
          <w:szCs w:val="20"/>
        </w:rPr>
      </w:pPr>
      <w:r w:rsidRPr="008D3EF2">
        <w:rPr>
          <w:b/>
          <w:sz w:val="20"/>
          <w:szCs w:val="20"/>
        </w:rPr>
        <w:lastRenderedPageBreak/>
        <w:t xml:space="preserve">Zestawienie uwag do Projektu „Rekomendacji </w:t>
      </w:r>
      <w:r w:rsidR="00E64082">
        <w:rPr>
          <w:b/>
          <w:sz w:val="20"/>
          <w:szCs w:val="20"/>
        </w:rPr>
        <w:t xml:space="preserve">Rządowej Rady Ludnościowej </w:t>
      </w:r>
      <w:r w:rsidRPr="008D3EF2">
        <w:rPr>
          <w:b/>
          <w:sz w:val="20"/>
          <w:szCs w:val="20"/>
        </w:rPr>
        <w:t>w zakresie polityki ludnościowej Polski” – Cel IV</w:t>
      </w:r>
    </w:p>
    <w:p w:rsidR="006D19C3" w:rsidRPr="008D3EF2" w:rsidRDefault="006D19C3" w:rsidP="006D19C3">
      <w:pPr>
        <w:ind w:right="-1188"/>
        <w:rPr>
          <w:b/>
          <w:sz w:val="20"/>
          <w:szCs w:val="20"/>
        </w:rPr>
      </w:pPr>
      <w:r w:rsidRPr="008D3EF2">
        <w:rPr>
          <w:b/>
          <w:sz w:val="20"/>
          <w:szCs w:val="20"/>
        </w:rPr>
        <w:t xml:space="preserve">                                                     </w:t>
      </w:r>
    </w:p>
    <w:tbl>
      <w:tblPr>
        <w:tblW w:w="1152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900"/>
        <w:gridCol w:w="540"/>
        <w:gridCol w:w="3960"/>
        <w:gridCol w:w="3960"/>
        <w:gridCol w:w="2160"/>
      </w:tblGrid>
      <w:tr w:rsidR="006D19C3" w:rsidRPr="008D3EF2" w:rsidTr="00C46282">
        <w:tc>
          <w:tcPr>
            <w:tcW w:w="900" w:type="dxa"/>
          </w:tcPr>
          <w:p w:rsidR="006D19C3" w:rsidRPr="008D3EF2" w:rsidRDefault="006D19C3" w:rsidP="006D19C3">
            <w:pPr>
              <w:rPr>
                <w:sz w:val="20"/>
                <w:szCs w:val="20"/>
              </w:rPr>
            </w:pPr>
            <w:r w:rsidRPr="008D3EF2">
              <w:rPr>
                <w:sz w:val="20"/>
                <w:szCs w:val="20"/>
              </w:rPr>
              <w:t xml:space="preserve">Uwagę </w:t>
            </w:r>
          </w:p>
          <w:p w:rsidR="006D19C3" w:rsidRPr="008D3EF2" w:rsidRDefault="006D19C3" w:rsidP="006D19C3">
            <w:pPr>
              <w:rPr>
                <w:sz w:val="20"/>
                <w:szCs w:val="20"/>
              </w:rPr>
            </w:pPr>
            <w:r w:rsidRPr="008D3EF2">
              <w:rPr>
                <w:sz w:val="20"/>
                <w:szCs w:val="20"/>
              </w:rPr>
              <w:t>zgłosiło</w:t>
            </w:r>
          </w:p>
        </w:tc>
        <w:tc>
          <w:tcPr>
            <w:tcW w:w="540" w:type="dxa"/>
          </w:tcPr>
          <w:p w:rsidR="006D19C3" w:rsidRPr="008D3EF2" w:rsidRDefault="006D19C3" w:rsidP="006D19C3">
            <w:pPr>
              <w:rPr>
                <w:sz w:val="20"/>
                <w:szCs w:val="20"/>
              </w:rPr>
            </w:pPr>
            <w:r w:rsidRPr="008D3EF2">
              <w:rPr>
                <w:sz w:val="20"/>
                <w:szCs w:val="20"/>
              </w:rPr>
              <w:t>Lp.</w:t>
            </w:r>
          </w:p>
        </w:tc>
        <w:tc>
          <w:tcPr>
            <w:tcW w:w="3960" w:type="dxa"/>
          </w:tcPr>
          <w:p w:rsidR="006D19C3" w:rsidRPr="008D3EF2" w:rsidRDefault="006D19C3" w:rsidP="006D19C3">
            <w:pPr>
              <w:rPr>
                <w:sz w:val="20"/>
                <w:szCs w:val="20"/>
              </w:rPr>
            </w:pPr>
            <w:r w:rsidRPr="008D3EF2">
              <w:rPr>
                <w:sz w:val="20"/>
                <w:szCs w:val="20"/>
              </w:rPr>
              <w:t>Treść uwagi</w:t>
            </w:r>
          </w:p>
        </w:tc>
        <w:tc>
          <w:tcPr>
            <w:tcW w:w="3960" w:type="dxa"/>
          </w:tcPr>
          <w:p w:rsidR="006D19C3" w:rsidRPr="008D3EF2" w:rsidRDefault="006D19C3" w:rsidP="006D19C3">
            <w:pPr>
              <w:rPr>
                <w:sz w:val="20"/>
                <w:szCs w:val="20"/>
              </w:rPr>
            </w:pPr>
            <w:r w:rsidRPr="008D3EF2">
              <w:rPr>
                <w:sz w:val="20"/>
                <w:szCs w:val="20"/>
              </w:rPr>
              <w:t>Stanowisko autorów „Rekomendacji...”. W przypadku uwzględnienia uwagi sformułować nową treść</w:t>
            </w:r>
          </w:p>
        </w:tc>
        <w:tc>
          <w:tcPr>
            <w:tcW w:w="2160" w:type="dxa"/>
            <w:tcBorders>
              <w:right w:val="single" w:sz="4" w:space="0" w:color="auto"/>
            </w:tcBorders>
          </w:tcPr>
          <w:p w:rsidR="006D19C3" w:rsidRPr="008D3EF2" w:rsidRDefault="006D19C3" w:rsidP="006D19C3">
            <w:pPr>
              <w:ind w:right="-108"/>
              <w:jc w:val="both"/>
              <w:rPr>
                <w:sz w:val="20"/>
                <w:szCs w:val="20"/>
              </w:rPr>
            </w:pPr>
            <w:r w:rsidRPr="008D3EF2">
              <w:rPr>
                <w:sz w:val="20"/>
                <w:szCs w:val="20"/>
              </w:rPr>
              <w:t>Uzasadnienie – w przypadku</w:t>
            </w:r>
          </w:p>
          <w:p w:rsidR="006D19C3" w:rsidRPr="008D3EF2" w:rsidRDefault="006D19C3" w:rsidP="006D19C3">
            <w:pPr>
              <w:ind w:right="-108"/>
              <w:jc w:val="both"/>
              <w:rPr>
                <w:sz w:val="20"/>
                <w:szCs w:val="20"/>
              </w:rPr>
            </w:pPr>
            <w:r w:rsidRPr="008D3EF2">
              <w:rPr>
                <w:sz w:val="20"/>
                <w:szCs w:val="20"/>
              </w:rPr>
              <w:t xml:space="preserve"> nieuwzględnienia uwagi</w:t>
            </w:r>
          </w:p>
        </w:tc>
      </w:tr>
      <w:tr w:rsidR="006D19C3" w:rsidRPr="008D3EF2" w:rsidTr="00C46282">
        <w:tc>
          <w:tcPr>
            <w:tcW w:w="900" w:type="dxa"/>
          </w:tcPr>
          <w:p w:rsidR="006D19C3" w:rsidRPr="008D3EF2" w:rsidRDefault="006D19C3" w:rsidP="006D19C3">
            <w:pPr>
              <w:rPr>
                <w:sz w:val="20"/>
                <w:szCs w:val="20"/>
              </w:rPr>
            </w:pPr>
            <w:r w:rsidRPr="008D3EF2">
              <w:rPr>
                <w:sz w:val="20"/>
                <w:szCs w:val="20"/>
              </w:rPr>
              <w:t>MF</w:t>
            </w:r>
          </w:p>
        </w:tc>
        <w:tc>
          <w:tcPr>
            <w:tcW w:w="540" w:type="dxa"/>
          </w:tcPr>
          <w:p w:rsidR="006D19C3" w:rsidRPr="008D3EF2" w:rsidRDefault="006D19C3" w:rsidP="006D19C3">
            <w:pPr>
              <w:rPr>
                <w:sz w:val="20"/>
                <w:szCs w:val="20"/>
              </w:rPr>
            </w:pPr>
            <w:r w:rsidRPr="008D3EF2">
              <w:rPr>
                <w:sz w:val="20"/>
                <w:szCs w:val="20"/>
              </w:rPr>
              <w:t>1.</w:t>
            </w:r>
          </w:p>
        </w:tc>
        <w:tc>
          <w:tcPr>
            <w:tcW w:w="3960" w:type="dxa"/>
          </w:tcPr>
          <w:p w:rsidR="006D19C3" w:rsidRPr="008D3EF2" w:rsidRDefault="006D19C3" w:rsidP="006D19C3">
            <w:pPr>
              <w:widowControl w:val="0"/>
              <w:autoSpaceDE w:val="0"/>
              <w:autoSpaceDN w:val="0"/>
              <w:adjustRightInd w:val="0"/>
              <w:spacing w:after="120"/>
              <w:jc w:val="both"/>
              <w:rPr>
                <w:sz w:val="20"/>
                <w:szCs w:val="20"/>
              </w:rPr>
            </w:pPr>
            <w:r w:rsidRPr="008D3EF2">
              <w:rPr>
                <w:sz w:val="20"/>
                <w:szCs w:val="20"/>
              </w:rPr>
              <w:t>Wyjaśnienia wymaga sposób kalkulacji kwoty podanej w zamieszczonej na str. 185 (pierwszy akapit) informacji, zgodnie z którą „</w:t>
            </w:r>
            <w:r w:rsidRPr="008D3EF2">
              <w:rPr>
                <w:i/>
                <w:iCs/>
                <w:sz w:val="20"/>
                <w:szCs w:val="20"/>
              </w:rPr>
              <w:t>(…) pracodawcy, którzy zatrudnią repatrianta, mogą otrzymać zwrot kosztów poniesionych na przekwalifikowanie zawodowe, szkolenie oraz na wypłatę wynagrodzenia i składek do 25 tys. zł”.</w:t>
            </w:r>
          </w:p>
          <w:p w:rsidR="006D19C3" w:rsidRPr="008D3EF2" w:rsidRDefault="006D19C3" w:rsidP="006D19C3">
            <w:pPr>
              <w:rPr>
                <w:sz w:val="20"/>
                <w:szCs w:val="20"/>
              </w:rPr>
            </w:pPr>
          </w:p>
        </w:tc>
        <w:tc>
          <w:tcPr>
            <w:tcW w:w="3960" w:type="dxa"/>
          </w:tcPr>
          <w:p w:rsidR="006D19C3" w:rsidRPr="008D3EF2" w:rsidRDefault="006D19C3" w:rsidP="006D19C3">
            <w:pPr>
              <w:widowControl w:val="0"/>
              <w:autoSpaceDE w:val="0"/>
              <w:autoSpaceDN w:val="0"/>
              <w:adjustRightInd w:val="0"/>
              <w:spacing w:after="120"/>
              <w:jc w:val="both"/>
              <w:rPr>
                <w:sz w:val="20"/>
                <w:szCs w:val="20"/>
              </w:rPr>
            </w:pPr>
            <w:r w:rsidRPr="008D3EF2">
              <w:rPr>
                <w:sz w:val="20"/>
                <w:szCs w:val="20"/>
              </w:rPr>
              <w:t>Na str.</w:t>
            </w:r>
            <w:r w:rsidR="00E64082">
              <w:rPr>
                <w:sz w:val="20"/>
                <w:szCs w:val="20"/>
              </w:rPr>
              <w:t xml:space="preserve"> </w:t>
            </w:r>
            <w:r w:rsidRPr="008D3EF2">
              <w:rPr>
                <w:sz w:val="20"/>
                <w:szCs w:val="20"/>
              </w:rPr>
              <w:t>185 usunięto zapis (pierwszy akapit) informacji, zgodnie z którą „</w:t>
            </w:r>
            <w:r w:rsidRPr="008D3EF2">
              <w:rPr>
                <w:i/>
                <w:iCs/>
                <w:sz w:val="20"/>
                <w:szCs w:val="20"/>
              </w:rPr>
              <w:t>(…) pracodawcy, którzy zatrudnią repatrianta, mogą otrzymać zwrot kosztów poniesionych na przekwalifikowanie zawodowe, szkolenie oraz na wypłatę wynagrodzenia i składek do 25 tys. zł”.</w:t>
            </w:r>
          </w:p>
          <w:p w:rsidR="006D19C3" w:rsidRPr="008D3EF2" w:rsidRDefault="006D19C3" w:rsidP="006D19C3">
            <w:pPr>
              <w:pStyle w:val="Tekstpodstawowy2"/>
              <w:spacing w:line="240" w:lineRule="auto"/>
              <w:rPr>
                <w:szCs w:val="20"/>
              </w:rPr>
            </w:pPr>
            <w:r w:rsidRPr="008D3EF2">
              <w:rPr>
                <w:szCs w:val="20"/>
              </w:rPr>
              <w:t xml:space="preserve">Nowy zapis brzmi: „Zgodnie z m.in. art. 23 ust. 4 ustawy z dnia 9 listopada 2000 r. łączna kwota zwrotu kosztów poniesionych przez pracodawcę na aktywizację zawodową we wszystkich formach, o których mowa w ust. 1 pkt 2 (tj. na utworzenie stanowiska pracy, przeszkolenie repatrianta, wynagrodzenie, nagrody i składki na ubezpieczenia społeczne) nie może przekroczyć dwunastokrotnego przeciętnego miesięcznego wynagrodzenia w kwartale poprzedzającym dzień zawarcia pierwszej z umów pomiędzy starostą a pracodawcą w sprawie zwrotu części ww. kosztów. </w:t>
            </w:r>
          </w:p>
          <w:p w:rsidR="006D19C3" w:rsidRPr="008D3EF2" w:rsidRDefault="006D19C3" w:rsidP="006D19C3">
            <w:pPr>
              <w:jc w:val="both"/>
              <w:rPr>
                <w:sz w:val="20"/>
                <w:szCs w:val="20"/>
              </w:rPr>
            </w:pPr>
            <w:r w:rsidRPr="008D3EF2">
              <w:rPr>
                <w:sz w:val="20"/>
                <w:szCs w:val="20"/>
              </w:rPr>
              <w:t>Ponadto, zgodnie z art. 23a ww. ustawy, zwrot części kosztów poniesionych przez repatrianta na podnoszenie kwalifikacji zawodowych następuje na podstawie umowy zawartej między starostą, a repatriantem (ust. 1), a wysokość kwoty zwracanej na podstawie tej umowy stanowi połowę kosztów związanych z podnoszeniem kwalifikacji zawodowych, nie więcej jednak niż równowartość dwukrotnego przeciętnego miesięcznego wynagrodzenia w kwartale poprzedzającym dzień zawarcia ww. umowy (ust. 3).</w:t>
            </w:r>
          </w:p>
        </w:tc>
        <w:tc>
          <w:tcPr>
            <w:tcW w:w="2160" w:type="dxa"/>
            <w:tcBorders>
              <w:right w:val="single" w:sz="4" w:space="0" w:color="auto"/>
            </w:tcBorders>
          </w:tcPr>
          <w:p w:rsidR="006D19C3" w:rsidRPr="008D3EF2" w:rsidRDefault="006D19C3" w:rsidP="006D19C3">
            <w:pPr>
              <w:autoSpaceDE w:val="0"/>
              <w:autoSpaceDN w:val="0"/>
              <w:adjustRightInd w:val="0"/>
              <w:ind w:right="1332"/>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MZ</w:t>
            </w:r>
          </w:p>
        </w:tc>
        <w:tc>
          <w:tcPr>
            <w:tcW w:w="540" w:type="dxa"/>
          </w:tcPr>
          <w:p w:rsidR="006D19C3" w:rsidRPr="008D3EF2" w:rsidRDefault="006D19C3" w:rsidP="006D19C3">
            <w:pPr>
              <w:rPr>
                <w:sz w:val="20"/>
                <w:szCs w:val="20"/>
              </w:rPr>
            </w:pPr>
            <w:r w:rsidRPr="008D3EF2">
              <w:rPr>
                <w:sz w:val="20"/>
                <w:szCs w:val="20"/>
              </w:rPr>
              <w:t xml:space="preserve">2. </w:t>
            </w:r>
          </w:p>
        </w:tc>
        <w:tc>
          <w:tcPr>
            <w:tcW w:w="3960" w:type="dxa"/>
          </w:tcPr>
          <w:p w:rsidR="006D19C3" w:rsidRPr="008D3EF2" w:rsidRDefault="006D19C3" w:rsidP="006D19C3">
            <w:pPr>
              <w:pStyle w:val="Tekstpodstawowy2"/>
              <w:spacing w:line="240" w:lineRule="auto"/>
              <w:rPr>
                <w:szCs w:val="20"/>
              </w:rPr>
            </w:pPr>
            <w:r w:rsidRPr="008D3EF2">
              <w:rPr>
                <w:szCs w:val="20"/>
              </w:rPr>
              <w:t>Na str. 213 projektu, w przypisie 271 podana jest informacja na temat kontynuowania w 2012 r. prac nad projektem nowej ustawy o cudzoziemcach, która będzie regulować większość zagadnień związanych z pobytem obywateli państw trzecich na terytorium RP.</w:t>
            </w:r>
          </w:p>
          <w:p w:rsidR="006D19C3" w:rsidRPr="008D3EF2" w:rsidRDefault="006D19C3" w:rsidP="006D19C3">
            <w:pPr>
              <w:widowControl w:val="0"/>
              <w:tabs>
                <w:tab w:val="num" w:pos="720"/>
              </w:tabs>
              <w:autoSpaceDE w:val="0"/>
              <w:autoSpaceDN w:val="0"/>
              <w:adjustRightInd w:val="0"/>
              <w:spacing w:after="120"/>
              <w:jc w:val="both"/>
              <w:rPr>
                <w:sz w:val="20"/>
                <w:szCs w:val="20"/>
              </w:rPr>
            </w:pPr>
            <w:r w:rsidRPr="008D3EF2">
              <w:rPr>
                <w:sz w:val="20"/>
                <w:szCs w:val="20"/>
              </w:rPr>
              <w:t>MF przypomina, że Sejm RP przyjął ustawę o cudzoziemcach w dniu 12 grudnia 2013 r., a z dniem 1 maja 2014 r. ww. ustawa weszła w życie. Z tego względu należy odpowiednio skorygować treść przypisu.</w:t>
            </w:r>
          </w:p>
          <w:p w:rsidR="006D19C3" w:rsidRPr="008D3EF2" w:rsidRDefault="006D19C3" w:rsidP="006D19C3">
            <w:pPr>
              <w:widowControl w:val="0"/>
              <w:tabs>
                <w:tab w:val="num" w:pos="720"/>
              </w:tabs>
              <w:autoSpaceDE w:val="0"/>
              <w:autoSpaceDN w:val="0"/>
              <w:adjustRightInd w:val="0"/>
              <w:spacing w:after="120"/>
              <w:jc w:val="both"/>
              <w:rPr>
                <w:sz w:val="20"/>
                <w:szCs w:val="20"/>
              </w:rPr>
            </w:pPr>
            <w:r w:rsidRPr="008D3EF2">
              <w:rPr>
                <w:sz w:val="20"/>
                <w:szCs w:val="20"/>
              </w:rPr>
              <w:t xml:space="preserve">Ponadto, w związku z dokonaniem przez ww. ustawę o cudzoziemcach licznych zmian w obowiązujących przepisach w obszarze dotyczącym cudzoziemców oraz zmian w czterdziestu innych ustawach, konieczne jest, aby treść projektu </w:t>
            </w:r>
            <w:r w:rsidRPr="008D3EF2">
              <w:rPr>
                <w:i/>
                <w:iCs/>
                <w:sz w:val="20"/>
                <w:szCs w:val="20"/>
              </w:rPr>
              <w:t>Założeń</w:t>
            </w:r>
            <w:r w:rsidRPr="008D3EF2">
              <w:rPr>
                <w:sz w:val="20"/>
                <w:szCs w:val="20"/>
              </w:rPr>
              <w:t xml:space="preserve"> uwzględniła ww. zmiany, np. dotyczące jednego zezwolenia dla cudzoziemca na pobyt i pracę.</w:t>
            </w:r>
          </w:p>
        </w:tc>
        <w:tc>
          <w:tcPr>
            <w:tcW w:w="3960" w:type="dxa"/>
          </w:tcPr>
          <w:p w:rsidR="006D19C3" w:rsidRPr="008D3EF2" w:rsidRDefault="006D19C3" w:rsidP="006D19C3">
            <w:pPr>
              <w:pStyle w:val="Tekstpodstawowy2"/>
              <w:rPr>
                <w:szCs w:val="20"/>
              </w:rPr>
            </w:pPr>
            <w:r w:rsidRPr="008D3EF2">
              <w:rPr>
                <w:szCs w:val="20"/>
              </w:rPr>
              <w:t>Uwaga uwzględniona</w:t>
            </w:r>
          </w:p>
          <w:p w:rsidR="006D19C3" w:rsidRPr="008D3EF2" w:rsidRDefault="006D19C3" w:rsidP="006D19C3">
            <w:pPr>
              <w:pStyle w:val="Tekstpodstawowy2"/>
              <w:tabs>
                <w:tab w:val="num" w:pos="720"/>
              </w:tabs>
              <w:rPr>
                <w:szCs w:val="20"/>
              </w:rPr>
            </w:pPr>
            <w:r w:rsidRPr="008D3EF2">
              <w:rPr>
                <w:szCs w:val="20"/>
              </w:rPr>
              <w:t>Na str. 213 projektu, w przypisie 271 nowy tekst brzmi: „</w:t>
            </w:r>
            <w:r w:rsidRPr="008D3EF2">
              <w:rPr>
                <w:i/>
                <w:iCs/>
                <w:szCs w:val="20"/>
              </w:rPr>
              <w:t>W 2013 r. kontynuowano prace nad projektem nowej ustawy o cudzoziemcach, którą Sejm RP przyjął w dniu 12 grudnia 2013 r., a z dniem 1 maja 2014 r. ww. ustawa weszła w życie. Ustawa reguluje większość zagadnień związanych z pobytem obywateli państw trzecich na terytorium RP, np. zmiany dotyczące jednego zezwolenia dla cudzoziemca na pobyt i pracę”.</w:t>
            </w:r>
            <w:r w:rsidRPr="008D3EF2">
              <w:rPr>
                <w:szCs w:val="20"/>
              </w:rPr>
              <w:t xml:space="preserve"> </w:t>
            </w:r>
            <w:r w:rsidRPr="008D3EF2">
              <w:rPr>
                <w:i/>
                <w:iCs/>
                <w:szCs w:val="20"/>
              </w:rPr>
              <w:t>” Po wejściu w życie ww. ustawy, w Sejmie RP odbyło się seminarium, podczas którego przeprowadzono dyskusję panelową poświęconą związkom pomiędzy polityką migracyjną i sytuacją demograficzną naszego państwa”.</w:t>
            </w:r>
          </w:p>
          <w:p w:rsidR="006D19C3" w:rsidRPr="008D3EF2" w:rsidRDefault="006D19C3" w:rsidP="006D19C3">
            <w:pPr>
              <w:rPr>
                <w:sz w:val="20"/>
                <w:szCs w:val="20"/>
              </w:rPr>
            </w:pP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MF</w:t>
            </w:r>
          </w:p>
        </w:tc>
        <w:tc>
          <w:tcPr>
            <w:tcW w:w="540" w:type="dxa"/>
          </w:tcPr>
          <w:p w:rsidR="006D19C3" w:rsidRPr="008D3EF2" w:rsidRDefault="006D19C3" w:rsidP="006D19C3">
            <w:pPr>
              <w:rPr>
                <w:sz w:val="20"/>
                <w:szCs w:val="20"/>
              </w:rPr>
            </w:pPr>
            <w:r w:rsidRPr="008D3EF2">
              <w:rPr>
                <w:sz w:val="20"/>
                <w:szCs w:val="20"/>
              </w:rPr>
              <w:t>3.</w:t>
            </w:r>
          </w:p>
        </w:tc>
        <w:tc>
          <w:tcPr>
            <w:tcW w:w="3960" w:type="dxa"/>
          </w:tcPr>
          <w:p w:rsidR="006D19C3" w:rsidRPr="008D3EF2" w:rsidRDefault="006D19C3" w:rsidP="006D19C3">
            <w:pPr>
              <w:pStyle w:val="NormalnyWeb"/>
              <w:spacing w:before="0" w:beforeAutospacing="0" w:after="0"/>
              <w:jc w:val="both"/>
              <w:rPr>
                <w:i/>
                <w:iCs/>
                <w:sz w:val="20"/>
                <w:szCs w:val="20"/>
              </w:rPr>
            </w:pPr>
            <w:r w:rsidRPr="008D3EF2">
              <w:rPr>
                <w:sz w:val="20"/>
                <w:szCs w:val="20"/>
              </w:rPr>
              <w:t>W Tabeli IV w źródłach finansowania celu szczegółowego 1 i 2 na str. 262-263 wskazano „środki resortu”. Wyraz „resortu” należy zastąpić wyrazem „resortów”, gdyż podmiotów odpowiedzialnych za realizację działań wynikających z niniejszych celów jest w obu przypadkach więcej niż jeden.</w:t>
            </w:r>
          </w:p>
        </w:tc>
        <w:tc>
          <w:tcPr>
            <w:tcW w:w="3960" w:type="dxa"/>
          </w:tcPr>
          <w:p w:rsidR="006D19C3" w:rsidRPr="008D3EF2" w:rsidRDefault="006D19C3" w:rsidP="006D19C3">
            <w:pPr>
              <w:widowControl w:val="0"/>
              <w:autoSpaceDE w:val="0"/>
              <w:autoSpaceDN w:val="0"/>
              <w:adjustRightInd w:val="0"/>
              <w:jc w:val="both"/>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W Tabeli IV w źródłach finansowania celu szczegółowego 1 i 2 na str. 262-263  wyraz „resortu”  zastąpić wyrazem „resortów”,</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MSW</w:t>
            </w:r>
          </w:p>
        </w:tc>
        <w:tc>
          <w:tcPr>
            <w:tcW w:w="540" w:type="dxa"/>
          </w:tcPr>
          <w:p w:rsidR="006D19C3" w:rsidRPr="008D3EF2" w:rsidRDefault="006D19C3" w:rsidP="006D19C3">
            <w:pPr>
              <w:jc w:val="both"/>
              <w:rPr>
                <w:sz w:val="20"/>
                <w:szCs w:val="20"/>
              </w:rPr>
            </w:pPr>
            <w:r w:rsidRPr="008D3EF2">
              <w:rPr>
                <w:sz w:val="20"/>
                <w:szCs w:val="20"/>
              </w:rPr>
              <w:t>1.</w:t>
            </w:r>
          </w:p>
        </w:tc>
        <w:tc>
          <w:tcPr>
            <w:tcW w:w="3960" w:type="dxa"/>
          </w:tcPr>
          <w:p w:rsidR="006D19C3" w:rsidRPr="008D3EF2" w:rsidRDefault="006D19C3" w:rsidP="006D19C3">
            <w:pPr>
              <w:pStyle w:val="Tekstpodstawowy2"/>
              <w:widowControl/>
              <w:autoSpaceDE/>
              <w:autoSpaceDN/>
              <w:adjustRightInd/>
              <w:spacing w:line="240" w:lineRule="auto"/>
              <w:rPr>
                <w:szCs w:val="20"/>
              </w:rPr>
            </w:pPr>
            <w:r w:rsidRPr="008D3EF2">
              <w:rPr>
                <w:szCs w:val="20"/>
              </w:rPr>
              <w:t xml:space="preserve">Na str. 168 odniesienie do pierwszego etapu budowy Wspólnego Europejskiego Systemu Azylowego (WESA) straci niebawem na aktualności, z uwagi na fakt, że w 2013 roku została zakończona budowa drugiego etapu WESA, którego akty prawne weszły już w życie. Obecnej trwa proces ich transpozycji do prawodawstwa krajowego. Mając powyższe na uwadze proponuje się dodanie poniższego akapitu odnoszącego się do budowy drugiego </w:t>
            </w:r>
            <w:r w:rsidRPr="008D3EF2">
              <w:rPr>
                <w:szCs w:val="20"/>
              </w:rPr>
              <w:lastRenderedPageBreak/>
              <w:t>etapu WESA:</w:t>
            </w:r>
          </w:p>
          <w:p w:rsidR="006D19C3" w:rsidRPr="008D3EF2" w:rsidRDefault="006D19C3" w:rsidP="006D19C3">
            <w:pPr>
              <w:tabs>
                <w:tab w:val="left" w:pos="4678"/>
              </w:tabs>
              <w:spacing w:after="120"/>
              <w:jc w:val="both"/>
              <w:rPr>
                <w:i/>
                <w:sz w:val="20"/>
                <w:szCs w:val="20"/>
              </w:rPr>
            </w:pPr>
            <w:r w:rsidRPr="008D3EF2">
              <w:rPr>
                <w:i/>
                <w:sz w:val="20"/>
                <w:szCs w:val="20"/>
              </w:rPr>
              <w:t>„W latach 2011-2013 zakończono budowę drugiego etapu Wspólnego Europejskiego Systemu Azylowego, która miała na celu stworzenie wspólnej przestrzeni azylowej w Unii Europejskiej oraz dostosowanie przepisów do obowiązujących realiów migracyjnych. Zmiany miały także na celu podniesienie standardów dotyczących procedury azylowej oraz warunków recepcji wnioskujących o ochronę międzynarodową na terytorium UE. W skład drugiego etapu wchodzi pięć aktów prawnych, które weszły w życie, natomiast do 2015 r. będzie trwał proces ich transpozycji do prawodawstwa krajowego państw członkowskich. Są to:</w:t>
            </w:r>
          </w:p>
          <w:p w:rsidR="006D19C3" w:rsidRPr="008D3EF2" w:rsidRDefault="006D19C3" w:rsidP="006D19C3">
            <w:pPr>
              <w:tabs>
                <w:tab w:val="left" w:pos="142"/>
              </w:tabs>
              <w:spacing w:after="120"/>
              <w:jc w:val="both"/>
              <w:rPr>
                <w:b/>
                <w:i/>
                <w:sz w:val="20"/>
                <w:szCs w:val="20"/>
              </w:rPr>
            </w:pPr>
            <w:r w:rsidRPr="008D3EF2">
              <w:rPr>
                <w:b/>
                <w:i/>
                <w:sz w:val="20"/>
                <w:szCs w:val="20"/>
              </w:rPr>
              <w:t xml:space="preserve">- dyrektywa 2011/95/UE </w:t>
            </w:r>
            <w:r w:rsidRPr="008D3EF2">
              <w:rPr>
                <w:i/>
                <w:sz w:val="20"/>
                <w:szCs w:val="20"/>
              </w:rPr>
              <w:t>w sprawie norm dotyczących kwalifikowania obywateli państw trzecich lub bezpaństwowców jako beneficjentów ochrony międzynarodowej, jednolitego statusu uchodźców lub osób kwalifikujących się do otrzymania ochrony uzupełniającej oraz zakresu udzielanej ochrony (wersja przekształcona) (tzw. dyrektywa kwalifikacyjna)</w:t>
            </w:r>
          </w:p>
          <w:p w:rsidR="006D19C3" w:rsidRPr="008D3EF2" w:rsidRDefault="006D19C3" w:rsidP="006D19C3">
            <w:pPr>
              <w:tabs>
                <w:tab w:val="left" w:pos="142"/>
              </w:tabs>
              <w:spacing w:after="120"/>
              <w:jc w:val="both"/>
              <w:rPr>
                <w:b/>
                <w:i/>
                <w:sz w:val="20"/>
                <w:szCs w:val="20"/>
              </w:rPr>
            </w:pPr>
            <w:r w:rsidRPr="008D3EF2">
              <w:rPr>
                <w:b/>
                <w:i/>
                <w:sz w:val="20"/>
                <w:szCs w:val="20"/>
              </w:rPr>
              <w:t xml:space="preserve">- rozporządzenie nr 603/2013 </w:t>
            </w:r>
            <w:r w:rsidRPr="008D3EF2">
              <w:rPr>
                <w:i/>
                <w:sz w:val="20"/>
                <w:szCs w:val="20"/>
              </w:rPr>
              <w:t xml:space="preserve">w sprawie ustanowienia systemu Eurodac do porównywania odcisków palców w celu skutecznego stosowania rozporządzenia (UE) nr 604/2013 w sprawie ustanowienia kryteriów i mechanizmów ustalania państwa członkowskiego odpowiedzialnego za rozpatrzenie wniosku o udzielenie ochrony międzynarodowej złożonego w jednym z państw członkowskich przez obywatela państwa trzeciego lub bezpaństwowca oraz w sprawie wystąpienia o porównanie z danymi </w:t>
            </w:r>
            <w:r w:rsidRPr="008D3EF2">
              <w:rPr>
                <w:i/>
                <w:sz w:val="20"/>
                <w:szCs w:val="20"/>
              </w:rPr>
              <w:lastRenderedPageBreak/>
              <w:t xml:space="preserve">Eurodac przez organy ścigania państw członkowskich </w:t>
            </w:r>
            <w:r w:rsidRPr="008D3EF2">
              <w:rPr>
                <w:i/>
                <w:sz w:val="20"/>
                <w:szCs w:val="20"/>
              </w:rPr>
              <w:br/>
              <w:t>i Europol na potrzeby ochrony porządku publicznego, oraz zmieniające rozporządzenie (UE) nr 1077/2011 ustanawiające Europejską Agencję ds. Zarządzania Operacyjnego Wielkoskalowymi Systemami Informatycznymi w Przestrzeni Wolności, Bezpieczeństwa i Sprawiedliwości (wersja przekształcona) (tzw. rozporządzenie o Eurodac)</w:t>
            </w:r>
          </w:p>
          <w:p w:rsidR="006D19C3" w:rsidRPr="008D3EF2" w:rsidRDefault="006D19C3" w:rsidP="006D19C3">
            <w:pPr>
              <w:tabs>
                <w:tab w:val="left" w:pos="142"/>
              </w:tabs>
              <w:spacing w:after="120"/>
              <w:jc w:val="both"/>
              <w:rPr>
                <w:b/>
                <w:i/>
                <w:sz w:val="20"/>
                <w:szCs w:val="20"/>
              </w:rPr>
            </w:pPr>
            <w:r w:rsidRPr="008D3EF2">
              <w:rPr>
                <w:b/>
                <w:i/>
                <w:sz w:val="20"/>
                <w:szCs w:val="20"/>
              </w:rPr>
              <w:t>- rozporządzenie nr 604/2013</w:t>
            </w:r>
            <w:r w:rsidRPr="008D3EF2">
              <w:rPr>
                <w:i/>
                <w:sz w:val="20"/>
                <w:szCs w:val="20"/>
              </w:rPr>
              <w:t xml:space="preserve"> w sprawie ustanowienia kryteriów i mechanizmów ustalania państwa członkowskiego odpowiedzialnego za rozpatrzenie wniosku o udzielenie ochrony międzynarodowej złożonego w jednym z państw członkowskich przez obywatela państwa trzeciego lub bezpaństwowca (wersja przekształcona) (tzw. rozporządzenie Dublin III)</w:t>
            </w:r>
          </w:p>
          <w:p w:rsidR="006D19C3" w:rsidRPr="008D3EF2" w:rsidRDefault="006D19C3" w:rsidP="006D19C3">
            <w:pPr>
              <w:tabs>
                <w:tab w:val="left" w:pos="142"/>
              </w:tabs>
              <w:spacing w:after="120"/>
              <w:jc w:val="both"/>
              <w:rPr>
                <w:i/>
                <w:sz w:val="20"/>
                <w:szCs w:val="20"/>
              </w:rPr>
            </w:pPr>
            <w:r w:rsidRPr="008D3EF2">
              <w:rPr>
                <w:b/>
                <w:i/>
                <w:sz w:val="20"/>
                <w:szCs w:val="20"/>
              </w:rPr>
              <w:t xml:space="preserve">- dyrektywa 2013/32/UE </w:t>
            </w:r>
            <w:r w:rsidRPr="008D3EF2">
              <w:rPr>
                <w:i/>
                <w:sz w:val="20"/>
                <w:szCs w:val="20"/>
              </w:rPr>
              <w:t>w sprawie wspólnych procedur udzielania i cofania ochrony międzynarodowej (wersja przekształcona) (tzw. dyrektywa proceduralna)</w:t>
            </w:r>
          </w:p>
          <w:p w:rsidR="006D19C3" w:rsidRPr="008D3EF2" w:rsidRDefault="006D19C3" w:rsidP="006D19C3">
            <w:pPr>
              <w:tabs>
                <w:tab w:val="left" w:pos="142"/>
              </w:tabs>
              <w:spacing w:after="120"/>
              <w:jc w:val="both"/>
              <w:rPr>
                <w:sz w:val="20"/>
                <w:szCs w:val="20"/>
              </w:rPr>
            </w:pPr>
            <w:r w:rsidRPr="008D3EF2">
              <w:rPr>
                <w:b/>
                <w:i/>
                <w:sz w:val="20"/>
                <w:szCs w:val="20"/>
              </w:rPr>
              <w:t xml:space="preserve">- 2013/33/UE </w:t>
            </w:r>
            <w:r w:rsidRPr="008D3EF2">
              <w:rPr>
                <w:i/>
                <w:sz w:val="20"/>
                <w:szCs w:val="20"/>
              </w:rPr>
              <w:t>w sprawie</w:t>
            </w:r>
            <w:r w:rsidRPr="008D3EF2">
              <w:rPr>
                <w:b/>
                <w:i/>
                <w:sz w:val="20"/>
                <w:szCs w:val="20"/>
              </w:rPr>
              <w:t xml:space="preserve"> </w:t>
            </w:r>
            <w:r w:rsidRPr="008D3EF2">
              <w:rPr>
                <w:i/>
                <w:sz w:val="20"/>
                <w:szCs w:val="20"/>
              </w:rPr>
              <w:t>norm dotyczących przyjmowania wnioskodawców ubiegających się o ochronę międzynarodową (wersja przekształcona) (tzw. dyrektywa recepcyjna)</w:t>
            </w:r>
            <w:r w:rsidRPr="008D3EF2">
              <w:rPr>
                <w:b/>
                <w:i/>
                <w:sz w:val="20"/>
                <w:szCs w:val="20"/>
              </w:rPr>
              <w:t>.</w:t>
            </w:r>
          </w:p>
        </w:tc>
        <w:tc>
          <w:tcPr>
            <w:tcW w:w="3960" w:type="dxa"/>
          </w:tcPr>
          <w:p w:rsidR="006D19C3" w:rsidRPr="008D3EF2" w:rsidRDefault="006D19C3" w:rsidP="006D19C3">
            <w:pPr>
              <w:pStyle w:val="Tekstpodstawowy2"/>
              <w:widowControl/>
              <w:autoSpaceDE/>
              <w:autoSpaceDN/>
              <w:adjustRightInd/>
              <w:spacing w:line="240" w:lineRule="auto"/>
              <w:rPr>
                <w:szCs w:val="20"/>
              </w:rPr>
            </w:pPr>
            <w:r w:rsidRPr="008D3EF2">
              <w:rPr>
                <w:szCs w:val="20"/>
              </w:rPr>
              <w:lastRenderedPageBreak/>
              <w:t>Uwaga uwzględniona</w:t>
            </w:r>
          </w:p>
          <w:p w:rsidR="006D19C3" w:rsidRPr="008D3EF2" w:rsidRDefault="006D19C3" w:rsidP="006D19C3">
            <w:pPr>
              <w:pStyle w:val="Tekstpodstawowy2"/>
              <w:widowControl/>
              <w:autoSpaceDE/>
              <w:autoSpaceDN/>
              <w:adjustRightInd/>
              <w:spacing w:line="240" w:lineRule="auto"/>
              <w:rPr>
                <w:szCs w:val="20"/>
              </w:rPr>
            </w:pPr>
            <w:r w:rsidRPr="008D3EF2">
              <w:rPr>
                <w:szCs w:val="20"/>
              </w:rPr>
              <w:t>Na str. 168 dodano następujący akapit odnoszący się do budowy drugiego etapu WESA:</w:t>
            </w:r>
          </w:p>
          <w:p w:rsidR="006D19C3" w:rsidRPr="008D3EF2" w:rsidRDefault="006D19C3" w:rsidP="006D19C3">
            <w:pPr>
              <w:tabs>
                <w:tab w:val="left" w:pos="4678"/>
              </w:tabs>
              <w:spacing w:after="120"/>
              <w:jc w:val="both"/>
              <w:rPr>
                <w:i/>
                <w:sz w:val="20"/>
                <w:szCs w:val="20"/>
              </w:rPr>
            </w:pPr>
            <w:r w:rsidRPr="008D3EF2">
              <w:rPr>
                <w:i/>
                <w:sz w:val="20"/>
                <w:szCs w:val="20"/>
              </w:rPr>
              <w:t xml:space="preserve">„W latach 2011-2013 zakończono budowę drugiego etapu Wspólnego Europejskiego Systemu Azylowego, która miała na celu stworzenie wspólnej przestrzeni azylowej w Unii Europejskiej oraz dostosowanie </w:t>
            </w:r>
            <w:r w:rsidRPr="008D3EF2">
              <w:rPr>
                <w:i/>
                <w:sz w:val="20"/>
                <w:szCs w:val="20"/>
              </w:rPr>
              <w:lastRenderedPageBreak/>
              <w:t>przepisów do obowiązujących realiów migracyjnych. Zmiany miały także na celu podniesienie standardów dotyczących procedury azylowej oraz warunków recepcji wnioskujących o ochronę międzynarodową na terytorium UE. W skład drugiego etapu wchodzi pięć aktów prawnych, które weszły w życie, natomiast do 2015 r. będzie trwał proces ich transpozycji do prawodawstwa krajowego państw członkowskich. Są to:</w:t>
            </w:r>
          </w:p>
          <w:p w:rsidR="006D19C3" w:rsidRPr="008D3EF2" w:rsidRDefault="006D19C3" w:rsidP="006D19C3">
            <w:pPr>
              <w:tabs>
                <w:tab w:val="left" w:pos="142"/>
              </w:tabs>
              <w:spacing w:after="120"/>
              <w:jc w:val="both"/>
              <w:rPr>
                <w:b/>
                <w:i/>
                <w:sz w:val="20"/>
                <w:szCs w:val="20"/>
              </w:rPr>
            </w:pPr>
            <w:r w:rsidRPr="008D3EF2">
              <w:rPr>
                <w:b/>
                <w:i/>
                <w:sz w:val="20"/>
                <w:szCs w:val="20"/>
              </w:rPr>
              <w:t xml:space="preserve">- dyrektywa 2011/95/UE </w:t>
            </w:r>
            <w:r w:rsidRPr="008D3EF2">
              <w:rPr>
                <w:i/>
                <w:sz w:val="20"/>
                <w:szCs w:val="20"/>
              </w:rPr>
              <w:t>w sprawie norm dotyczących kwalifikowania obywateli państw trzecich lub bezpaństwowców jako beneficjentów ochrony międzynarodowej, jednolitego statusu uchodźców lub osób kwalifikujących się do otrzymania ochrony uzupełniającej oraz zakresu udzielanej ochrony (wersja przekształcona) (tzw. dyrektywa kwalifikacyjna)</w:t>
            </w:r>
          </w:p>
          <w:p w:rsidR="006D19C3" w:rsidRPr="008D3EF2" w:rsidRDefault="006D19C3" w:rsidP="006D19C3">
            <w:pPr>
              <w:tabs>
                <w:tab w:val="left" w:pos="142"/>
              </w:tabs>
              <w:spacing w:after="120"/>
              <w:jc w:val="both"/>
              <w:rPr>
                <w:b/>
                <w:i/>
                <w:sz w:val="20"/>
                <w:szCs w:val="20"/>
              </w:rPr>
            </w:pPr>
            <w:r w:rsidRPr="008D3EF2">
              <w:rPr>
                <w:b/>
                <w:i/>
                <w:sz w:val="20"/>
                <w:szCs w:val="20"/>
              </w:rPr>
              <w:t xml:space="preserve">- rozporządzenie nr 603/2013 </w:t>
            </w:r>
            <w:r w:rsidRPr="008D3EF2">
              <w:rPr>
                <w:i/>
                <w:sz w:val="20"/>
                <w:szCs w:val="20"/>
              </w:rPr>
              <w:t xml:space="preserve">w sprawie ustanowienia systemu Eurodac do porównywania odcisków palców w celu skutecznego stosowania rozporządzenia (UE) nr 604/2013 w sprawie ustanowienia kryteriów i mechanizmów ustalania państwa członkowskiego odpowiedzialnego za rozpatrzenie wniosku o udzielenie ochrony międzynarodowej złożonego w jednym z państw członkowskich przez obywatela państwa trzeciego lub bezpaństwowca oraz w sprawie wystąpienia o porównanie z danymi Eurodac przez organy ścigania państw członkowskich </w:t>
            </w:r>
            <w:r w:rsidRPr="008D3EF2">
              <w:rPr>
                <w:i/>
                <w:sz w:val="20"/>
                <w:szCs w:val="20"/>
              </w:rPr>
              <w:br/>
              <w:t xml:space="preserve">i Europol na potrzeby ochrony porządku publicznego, oraz zmieniające rozporządzenie (UE) nr 1077/2011 ustanawiające Europejską Agencję ds. Zarządzania Operacyjnego Wielkoskalowymi Systemami Informatycznymi </w:t>
            </w:r>
            <w:r w:rsidRPr="008D3EF2">
              <w:rPr>
                <w:i/>
                <w:sz w:val="20"/>
                <w:szCs w:val="20"/>
              </w:rPr>
              <w:lastRenderedPageBreak/>
              <w:t>w Przestrzeni Wolności, Bezpieczeństwa i Sprawiedliwości (wersja przekształcona) (tzw. rozporządzenie o Eurodac)</w:t>
            </w:r>
          </w:p>
          <w:p w:rsidR="006D19C3" w:rsidRPr="008D3EF2" w:rsidRDefault="006D19C3" w:rsidP="006D19C3">
            <w:pPr>
              <w:tabs>
                <w:tab w:val="left" w:pos="142"/>
              </w:tabs>
              <w:spacing w:after="120"/>
              <w:jc w:val="both"/>
              <w:rPr>
                <w:b/>
                <w:i/>
                <w:sz w:val="20"/>
                <w:szCs w:val="20"/>
              </w:rPr>
            </w:pPr>
            <w:r w:rsidRPr="008D3EF2">
              <w:rPr>
                <w:b/>
                <w:i/>
                <w:sz w:val="20"/>
                <w:szCs w:val="20"/>
              </w:rPr>
              <w:t>- rozporządzenie nr 604/2013</w:t>
            </w:r>
            <w:r w:rsidRPr="008D3EF2">
              <w:rPr>
                <w:i/>
                <w:sz w:val="20"/>
                <w:szCs w:val="20"/>
              </w:rPr>
              <w:t xml:space="preserve"> w sprawie ustanowienia kryteriów i mechanizmów ustalania państwa członkowskiego odpowiedzialnego za rozpatrzenie wniosku o udzielenie ochrony międzynarodowej złożonego w jednym z państw członkowskich przez obywatela państwa trzeciego lub bezpaństwowca (wersja przekształcona) (tzw. rozporządzenie Dublin III)</w:t>
            </w:r>
          </w:p>
          <w:p w:rsidR="006D19C3" w:rsidRPr="008D3EF2" w:rsidRDefault="006D19C3" w:rsidP="006D19C3">
            <w:pPr>
              <w:tabs>
                <w:tab w:val="left" w:pos="142"/>
              </w:tabs>
              <w:spacing w:after="120"/>
              <w:jc w:val="both"/>
              <w:rPr>
                <w:b/>
                <w:i/>
                <w:sz w:val="20"/>
                <w:szCs w:val="20"/>
              </w:rPr>
            </w:pPr>
            <w:r w:rsidRPr="008D3EF2">
              <w:rPr>
                <w:b/>
                <w:i/>
                <w:sz w:val="20"/>
                <w:szCs w:val="20"/>
              </w:rPr>
              <w:t xml:space="preserve">- dyrektywa 2013/32/UE </w:t>
            </w:r>
            <w:r w:rsidRPr="008D3EF2">
              <w:rPr>
                <w:i/>
                <w:sz w:val="20"/>
                <w:szCs w:val="20"/>
              </w:rPr>
              <w:t>w sprawie wspólnych procedur udzielania i cofania ochrony międzynarodowej (wersja przekształcona) (tzw. dyrektywa proceduralna)</w:t>
            </w:r>
          </w:p>
          <w:p w:rsidR="006D19C3" w:rsidRPr="008D3EF2" w:rsidRDefault="006D19C3" w:rsidP="006D19C3">
            <w:pPr>
              <w:jc w:val="both"/>
              <w:rPr>
                <w:sz w:val="20"/>
                <w:szCs w:val="20"/>
              </w:rPr>
            </w:pPr>
            <w:r w:rsidRPr="008D3EF2">
              <w:rPr>
                <w:b/>
                <w:i/>
                <w:sz w:val="20"/>
                <w:szCs w:val="20"/>
              </w:rPr>
              <w:t xml:space="preserve">-  dyrektywa 2013/33/UE </w:t>
            </w:r>
            <w:r w:rsidRPr="008D3EF2">
              <w:rPr>
                <w:i/>
                <w:sz w:val="20"/>
                <w:szCs w:val="20"/>
              </w:rPr>
              <w:t>w sprawie</w:t>
            </w:r>
            <w:r w:rsidRPr="008D3EF2">
              <w:rPr>
                <w:b/>
                <w:i/>
                <w:sz w:val="20"/>
                <w:szCs w:val="20"/>
              </w:rPr>
              <w:t xml:space="preserve"> </w:t>
            </w:r>
            <w:r w:rsidRPr="008D3EF2">
              <w:rPr>
                <w:i/>
                <w:sz w:val="20"/>
                <w:szCs w:val="20"/>
              </w:rPr>
              <w:t>norm dotyczących przyjmowania wnioskodawców ubiegających się o ochronę międzynarodową (wersja przekształcona) (tzw. dyrektywa recepcyjna)”</w:t>
            </w:r>
            <w:r w:rsidRPr="008D3EF2">
              <w:rPr>
                <w:b/>
                <w:i/>
                <w:sz w:val="20"/>
                <w:szCs w:val="20"/>
              </w:rPr>
              <w:t>.</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MSW</w:t>
            </w:r>
          </w:p>
        </w:tc>
        <w:tc>
          <w:tcPr>
            <w:tcW w:w="540" w:type="dxa"/>
          </w:tcPr>
          <w:p w:rsidR="006D19C3" w:rsidRPr="008D3EF2" w:rsidRDefault="006D19C3" w:rsidP="006D19C3">
            <w:pPr>
              <w:rPr>
                <w:sz w:val="20"/>
                <w:szCs w:val="20"/>
              </w:rPr>
            </w:pPr>
            <w:r w:rsidRPr="008D3EF2">
              <w:rPr>
                <w:sz w:val="20"/>
                <w:szCs w:val="20"/>
              </w:rPr>
              <w:t xml:space="preserve"> 2</w:t>
            </w:r>
          </w:p>
        </w:tc>
        <w:tc>
          <w:tcPr>
            <w:tcW w:w="3960" w:type="dxa"/>
          </w:tcPr>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Na str. 169 (ostatni punktor) proponuje się usunąć akapit dotyczący ustawy </w:t>
            </w:r>
            <w:r w:rsidRPr="008D3EF2">
              <w:rPr>
                <w:i/>
                <w:sz w:val="20"/>
                <w:szCs w:val="20"/>
              </w:rPr>
              <w:t>o cudzoziemcach</w:t>
            </w:r>
            <w:r w:rsidRPr="008D3EF2">
              <w:rPr>
                <w:sz w:val="20"/>
                <w:szCs w:val="20"/>
              </w:rPr>
              <w:t xml:space="preserve">, ponieważ ustawa ta nie należy do katalogu aktów prawa wtórnego UE, do którego odnosi się wykaz przedstawiony w podrozdziale. Ponadto, wymienione akty prawa UE są transponowane do prawa krajowego w kilku różnych ustawach. Na marginesie jedynie należy zauważyć, że </w:t>
            </w:r>
            <w:r w:rsidRPr="008D3EF2">
              <w:rPr>
                <w:sz w:val="20"/>
                <w:szCs w:val="20"/>
              </w:rPr>
              <w:lastRenderedPageBreak/>
              <w:t xml:space="preserve">obowiązującą obecnie ustawą jest ustawa z dnia 12 grudnia 2013 r. </w:t>
            </w:r>
            <w:r w:rsidRPr="008D3EF2">
              <w:rPr>
                <w:i/>
                <w:sz w:val="20"/>
                <w:szCs w:val="20"/>
              </w:rPr>
              <w:t>o cudzoziemcach</w:t>
            </w:r>
            <w:r w:rsidRPr="008D3EF2">
              <w:rPr>
                <w:sz w:val="20"/>
                <w:szCs w:val="20"/>
              </w:rPr>
              <w:t>, która weszła w życie w dniu 1 maja 2014 roku.</w:t>
            </w:r>
          </w:p>
          <w:p w:rsidR="006D19C3" w:rsidRPr="008D3EF2" w:rsidRDefault="006D19C3" w:rsidP="006D19C3">
            <w:pPr>
              <w:widowControl w:val="0"/>
              <w:autoSpaceDE w:val="0"/>
              <w:autoSpaceDN w:val="0"/>
              <w:adjustRightInd w:val="0"/>
              <w:jc w:val="both"/>
              <w:rPr>
                <w:sz w:val="20"/>
                <w:szCs w:val="20"/>
              </w:rPr>
            </w:pPr>
          </w:p>
        </w:tc>
        <w:tc>
          <w:tcPr>
            <w:tcW w:w="3960" w:type="dxa"/>
          </w:tcPr>
          <w:p w:rsidR="006D19C3" w:rsidRPr="008D3EF2" w:rsidRDefault="006D19C3" w:rsidP="006D19C3">
            <w:pPr>
              <w:widowControl w:val="0"/>
              <w:autoSpaceDE w:val="0"/>
              <w:autoSpaceDN w:val="0"/>
              <w:adjustRightInd w:val="0"/>
              <w:jc w:val="both"/>
              <w:rPr>
                <w:sz w:val="20"/>
                <w:szCs w:val="20"/>
              </w:rPr>
            </w:pPr>
            <w:r w:rsidRPr="008D3EF2">
              <w:rPr>
                <w:sz w:val="20"/>
                <w:szCs w:val="20"/>
              </w:rPr>
              <w:lastRenderedPageBreak/>
              <w:t>Uwaga uwzględniona</w:t>
            </w:r>
          </w:p>
          <w:p w:rsidR="006D19C3" w:rsidRPr="008D3EF2" w:rsidRDefault="006D19C3" w:rsidP="006D19C3">
            <w:pPr>
              <w:jc w:val="both"/>
              <w:rPr>
                <w:sz w:val="20"/>
                <w:szCs w:val="20"/>
              </w:rPr>
            </w:pPr>
            <w:r w:rsidRPr="008D3EF2">
              <w:rPr>
                <w:sz w:val="20"/>
                <w:szCs w:val="20"/>
              </w:rPr>
              <w:t xml:space="preserve">Na str. 169 (ostatni punkt) usunięto akapit dotyczący ustawy </w:t>
            </w:r>
            <w:r w:rsidRPr="008D3EF2">
              <w:rPr>
                <w:i/>
                <w:sz w:val="20"/>
                <w:szCs w:val="20"/>
              </w:rPr>
              <w:t>o cudzoziemcach</w:t>
            </w:r>
            <w:r w:rsidRPr="008D3EF2">
              <w:rPr>
                <w:sz w:val="20"/>
                <w:szCs w:val="20"/>
              </w:rPr>
              <w:t xml:space="preserve">, natomiast dodano tekst: </w:t>
            </w:r>
            <w:r w:rsidRPr="008D3EF2">
              <w:rPr>
                <w:i/>
                <w:iCs/>
                <w:sz w:val="20"/>
                <w:szCs w:val="20"/>
              </w:rPr>
              <w:t>„Obowiązującą obecnie ustawą jest ustawa z dnia 12 grudnia 2013 r. o cudzoziemcach, która weszła w życie w dniu 1 maja 2014 roku”.</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MSW</w:t>
            </w:r>
          </w:p>
        </w:tc>
        <w:tc>
          <w:tcPr>
            <w:tcW w:w="540" w:type="dxa"/>
          </w:tcPr>
          <w:p w:rsidR="006D19C3" w:rsidRPr="008D3EF2" w:rsidRDefault="006D19C3" w:rsidP="006D19C3">
            <w:pPr>
              <w:rPr>
                <w:sz w:val="20"/>
                <w:szCs w:val="20"/>
              </w:rPr>
            </w:pPr>
            <w:r w:rsidRPr="008D3EF2">
              <w:rPr>
                <w:sz w:val="20"/>
                <w:szCs w:val="20"/>
              </w:rPr>
              <w:t xml:space="preserve"> 3</w:t>
            </w:r>
          </w:p>
        </w:tc>
        <w:tc>
          <w:tcPr>
            <w:tcW w:w="3960" w:type="dxa"/>
          </w:tcPr>
          <w:p w:rsidR="006D19C3" w:rsidRPr="008D3EF2" w:rsidRDefault="006D19C3" w:rsidP="006D19C3">
            <w:pPr>
              <w:tabs>
                <w:tab w:val="left" w:pos="360"/>
              </w:tabs>
              <w:spacing w:after="120"/>
              <w:jc w:val="both"/>
              <w:rPr>
                <w:sz w:val="20"/>
                <w:szCs w:val="20"/>
              </w:rPr>
            </w:pPr>
            <w:r w:rsidRPr="008D3EF2">
              <w:rPr>
                <w:sz w:val="20"/>
                <w:szCs w:val="20"/>
              </w:rPr>
              <w:t xml:space="preserve">Na str. 170 proponuje się zastąpienie dotychczasowego akapitu dotyczącego  </w:t>
            </w:r>
            <w:r w:rsidRPr="008D3EF2">
              <w:rPr>
                <w:i/>
                <w:sz w:val="20"/>
                <w:szCs w:val="20"/>
              </w:rPr>
              <w:t>Global Approach to Migration and Mobility</w:t>
            </w:r>
            <w:r w:rsidRPr="008D3EF2">
              <w:rPr>
                <w:sz w:val="20"/>
                <w:szCs w:val="20"/>
              </w:rPr>
              <w:t xml:space="preserve"> następującym brzmieniem:</w:t>
            </w:r>
            <w:r w:rsidRPr="008D3EF2">
              <w:rPr>
                <w:i/>
                <w:sz w:val="20"/>
                <w:szCs w:val="20"/>
              </w:rPr>
              <w:t xml:space="preserve">„Zmiany w unijnym podejściu do migracji widać również w dokumencie Global Approach to Migration and Mobility, odnoszącym się do współpracy z państwami trzecimi w obszarze migracji. Składa się on z czterech filarów, do których należy m.in. wspieranie rozwoju zdolności dotyczącej azylu oraz wzmocnienie pozytywnego wpływu migracji na rozwój”. </w:t>
            </w:r>
            <w:r w:rsidRPr="008D3EF2">
              <w:rPr>
                <w:sz w:val="20"/>
                <w:szCs w:val="20"/>
              </w:rPr>
              <w:t>Należy zauważyć, że</w:t>
            </w:r>
            <w:r w:rsidRPr="008D3EF2">
              <w:rPr>
                <w:i/>
                <w:sz w:val="20"/>
                <w:szCs w:val="20"/>
              </w:rPr>
              <w:t xml:space="preserve"> Global Approach to Migration and Mobility </w:t>
            </w:r>
            <w:r w:rsidRPr="008D3EF2">
              <w:rPr>
                <w:sz w:val="20"/>
                <w:szCs w:val="20"/>
              </w:rPr>
              <w:t>nie określa założeń polityki migracyjnej UE, lecz jest podstawą współpracy z państwami trzecimi w obszarze migracji</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tabs>
                <w:tab w:val="left" w:pos="360"/>
              </w:tabs>
              <w:spacing w:after="120"/>
              <w:jc w:val="both"/>
              <w:rPr>
                <w:sz w:val="20"/>
                <w:szCs w:val="20"/>
              </w:rPr>
            </w:pPr>
            <w:r w:rsidRPr="008D3EF2">
              <w:rPr>
                <w:sz w:val="20"/>
                <w:szCs w:val="20"/>
              </w:rPr>
              <w:t xml:space="preserve">Na str. 170 akapit dotyczący  </w:t>
            </w:r>
            <w:r w:rsidRPr="008D3EF2">
              <w:rPr>
                <w:i/>
                <w:sz w:val="20"/>
                <w:szCs w:val="20"/>
              </w:rPr>
              <w:t xml:space="preserve">Global Approach to Migration and Mobility </w:t>
            </w:r>
            <w:r w:rsidRPr="008D3EF2">
              <w:rPr>
                <w:iCs/>
                <w:sz w:val="20"/>
                <w:szCs w:val="20"/>
              </w:rPr>
              <w:t xml:space="preserve">zastąpiono </w:t>
            </w:r>
            <w:r w:rsidRPr="008D3EF2">
              <w:rPr>
                <w:sz w:val="20"/>
                <w:szCs w:val="20"/>
              </w:rPr>
              <w:t>następującym brzmieniem:</w:t>
            </w:r>
          </w:p>
          <w:p w:rsidR="006D19C3" w:rsidRPr="008D3EF2" w:rsidRDefault="006D19C3" w:rsidP="006D19C3">
            <w:pPr>
              <w:pStyle w:val="Tekstpodstawowy3"/>
              <w:rPr>
                <w:szCs w:val="20"/>
              </w:rPr>
            </w:pPr>
            <w:r w:rsidRPr="008D3EF2">
              <w:rPr>
                <w:szCs w:val="20"/>
              </w:rPr>
              <w:t>„Zmiany w unijnym podejściu do migracji widać również w dokumencie Global Approach to Migration and Mobility, odnoszącym się do współpracy z państwami trzecimi w obszarze migracji. Składa się on z czterech filarów, do których należy m.in. wspieranie rozwoju zdolności dotyczącej azylu oraz wzmocnienie pozytywnego wpływu migracji na rozwój. Global Approach to Migration and Mobility nie określa założeń polityki migracyjnej UE, lecz jest podstawą współpracy z państwami trzecimi w obszarze migracji”.</w:t>
            </w:r>
          </w:p>
          <w:p w:rsidR="006D19C3" w:rsidRPr="008D3EF2" w:rsidRDefault="006D19C3" w:rsidP="006D19C3">
            <w:pPr>
              <w:rPr>
                <w:sz w:val="20"/>
                <w:szCs w:val="20"/>
              </w:rPr>
            </w:pP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MSW</w:t>
            </w:r>
          </w:p>
        </w:tc>
        <w:tc>
          <w:tcPr>
            <w:tcW w:w="540" w:type="dxa"/>
          </w:tcPr>
          <w:p w:rsidR="006D19C3" w:rsidRPr="008D3EF2" w:rsidRDefault="006D19C3" w:rsidP="006D19C3">
            <w:pPr>
              <w:rPr>
                <w:sz w:val="20"/>
                <w:szCs w:val="20"/>
              </w:rPr>
            </w:pPr>
            <w:r w:rsidRPr="008D3EF2">
              <w:rPr>
                <w:sz w:val="20"/>
                <w:szCs w:val="20"/>
              </w:rPr>
              <w:t xml:space="preserve"> 4</w:t>
            </w:r>
          </w:p>
        </w:tc>
        <w:tc>
          <w:tcPr>
            <w:tcW w:w="3960" w:type="dxa"/>
          </w:tcPr>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Na str. 184 w akapicie drugim należy uwzględnić fakt wejścia w życie z dniem 1 maja 2014 roku ustawy z dnia 12 grudnia 2013 r. </w:t>
            </w:r>
            <w:r w:rsidRPr="008D3EF2">
              <w:rPr>
                <w:i/>
                <w:sz w:val="20"/>
                <w:szCs w:val="20"/>
              </w:rPr>
              <w:t>o cudzoziemcach</w:t>
            </w:r>
            <w:r w:rsidRPr="008D3EF2">
              <w:rPr>
                <w:sz w:val="20"/>
                <w:szCs w:val="20"/>
              </w:rPr>
              <w:t>, która dla posiadaczy Karty Polaka jak i cudzoziemców polskiego pochodzenia wprowadziła możliwość ubiegania się o zezwolenie na pobyt stały, bez konieczności wcześniejszego, legalnego zamieszkiwania na terytorium Polski.</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 xml:space="preserve">Na str. 184 w akapicie drugim uwzględniono fakt wejścia w życie z dniem 1 maja 2014 roku ustawy z dnia 12 grudnia 2013 r. </w:t>
            </w:r>
            <w:r w:rsidRPr="008D3EF2">
              <w:rPr>
                <w:i/>
                <w:sz w:val="20"/>
                <w:szCs w:val="20"/>
              </w:rPr>
              <w:t>o cudzoziemcach</w:t>
            </w:r>
            <w:r w:rsidRPr="008D3EF2">
              <w:rPr>
                <w:sz w:val="20"/>
                <w:szCs w:val="20"/>
              </w:rPr>
              <w:t>, która dla posiadaczy Karty Polaka jak i cudzoziemców polskiego pochodzenia wprowadziła możliwość ubiegania się o zezwolenie na pobyt stały, bez konieczności wcześniejszego, legalnego zamieszkiwania na terytorium Polski.</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MSW</w:t>
            </w:r>
          </w:p>
        </w:tc>
        <w:tc>
          <w:tcPr>
            <w:tcW w:w="540" w:type="dxa"/>
          </w:tcPr>
          <w:p w:rsidR="006D19C3" w:rsidRPr="008D3EF2" w:rsidRDefault="006D19C3" w:rsidP="006D19C3">
            <w:pPr>
              <w:rPr>
                <w:sz w:val="20"/>
                <w:szCs w:val="20"/>
              </w:rPr>
            </w:pPr>
            <w:r w:rsidRPr="008D3EF2">
              <w:rPr>
                <w:sz w:val="20"/>
                <w:szCs w:val="20"/>
              </w:rPr>
              <w:t xml:space="preserve"> 5</w:t>
            </w:r>
          </w:p>
        </w:tc>
        <w:tc>
          <w:tcPr>
            <w:tcW w:w="3960" w:type="dxa"/>
          </w:tcPr>
          <w:p w:rsidR="006D19C3" w:rsidRPr="008D3EF2" w:rsidRDefault="006D19C3" w:rsidP="006D19C3">
            <w:pPr>
              <w:tabs>
                <w:tab w:val="left" w:pos="360"/>
              </w:tabs>
              <w:spacing w:after="120"/>
              <w:jc w:val="both"/>
              <w:rPr>
                <w:sz w:val="20"/>
                <w:szCs w:val="20"/>
              </w:rPr>
            </w:pPr>
            <w:r w:rsidRPr="008D3EF2">
              <w:rPr>
                <w:sz w:val="20"/>
                <w:szCs w:val="20"/>
              </w:rPr>
              <w:t>Na str. 185 w akapicie drugim należy zaktualizować dane statystyczne  poprzez zmianę zapisu zdania pierwszego, które powinno otrzymać brzmienie:</w:t>
            </w:r>
          </w:p>
          <w:p w:rsidR="006D19C3" w:rsidRPr="008D3EF2" w:rsidRDefault="006D19C3" w:rsidP="006D19C3">
            <w:pPr>
              <w:tabs>
                <w:tab w:val="left" w:pos="709"/>
              </w:tabs>
              <w:spacing w:after="120"/>
              <w:jc w:val="both"/>
              <w:rPr>
                <w:i/>
                <w:sz w:val="20"/>
                <w:szCs w:val="20"/>
              </w:rPr>
            </w:pPr>
            <w:r w:rsidRPr="008D3EF2">
              <w:rPr>
                <w:i/>
                <w:sz w:val="20"/>
                <w:szCs w:val="20"/>
              </w:rPr>
              <w:lastRenderedPageBreak/>
              <w:t>„Do końca 2013 r. w ramach repatriacji osiedliło się w Polsce 7597 osób, w tym osoby uznane za repatrianta oraz zainteresowanych repatriacją jest 2650 osób, które oczekują na wskazanie im miejsca do osiedlenia się.”.</w:t>
            </w:r>
          </w:p>
          <w:p w:rsidR="006D19C3" w:rsidRPr="008D3EF2" w:rsidRDefault="006D19C3" w:rsidP="006D19C3">
            <w:pPr>
              <w:tabs>
                <w:tab w:val="left" w:pos="360"/>
              </w:tabs>
              <w:spacing w:after="120"/>
              <w:jc w:val="both"/>
              <w:rPr>
                <w:sz w:val="20"/>
                <w:szCs w:val="20"/>
              </w:rPr>
            </w:pPr>
            <w:r w:rsidRPr="008D3EF2">
              <w:rPr>
                <w:sz w:val="20"/>
                <w:szCs w:val="20"/>
              </w:rPr>
              <w:t xml:space="preserve">oraz zapisu ostatniego zdania, które powinno otrzymać brzmienie: </w:t>
            </w:r>
          </w:p>
          <w:p w:rsidR="006D19C3" w:rsidRPr="008D3EF2" w:rsidRDefault="006D19C3" w:rsidP="006D19C3">
            <w:pPr>
              <w:widowControl w:val="0"/>
              <w:autoSpaceDE w:val="0"/>
              <w:autoSpaceDN w:val="0"/>
              <w:adjustRightInd w:val="0"/>
              <w:jc w:val="both"/>
              <w:rPr>
                <w:sz w:val="20"/>
                <w:szCs w:val="20"/>
              </w:rPr>
            </w:pPr>
            <w:r w:rsidRPr="008D3EF2">
              <w:rPr>
                <w:i/>
                <w:sz w:val="20"/>
                <w:szCs w:val="20"/>
              </w:rPr>
              <w:t>„Od momentu wejścia w życie przepisów gwarantujących gminom dotacje z budżetu państwa, wpłynęło 278 ofert gmin oraz 40 ofert od organów prowadzących domy opieki społecznej.”</w:t>
            </w:r>
          </w:p>
        </w:tc>
        <w:tc>
          <w:tcPr>
            <w:tcW w:w="3960" w:type="dxa"/>
          </w:tcPr>
          <w:p w:rsidR="006D19C3" w:rsidRPr="008D3EF2" w:rsidRDefault="006D19C3" w:rsidP="006D19C3">
            <w:pPr>
              <w:ind w:left="485" w:hanging="485"/>
              <w:rPr>
                <w:sz w:val="20"/>
                <w:szCs w:val="20"/>
              </w:rPr>
            </w:pPr>
            <w:r w:rsidRPr="008D3EF2">
              <w:rPr>
                <w:sz w:val="20"/>
                <w:szCs w:val="20"/>
              </w:rPr>
              <w:lastRenderedPageBreak/>
              <w:t>Uwaga uwzględniona</w:t>
            </w:r>
          </w:p>
          <w:p w:rsidR="006D19C3" w:rsidRPr="008D3EF2" w:rsidRDefault="006D19C3" w:rsidP="006D19C3">
            <w:pPr>
              <w:tabs>
                <w:tab w:val="left" w:pos="360"/>
              </w:tabs>
              <w:spacing w:after="120"/>
              <w:jc w:val="both"/>
              <w:rPr>
                <w:sz w:val="20"/>
                <w:szCs w:val="20"/>
              </w:rPr>
            </w:pPr>
            <w:r w:rsidRPr="008D3EF2">
              <w:rPr>
                <w:sz w:val="20"/>
                <w:szCs w:val="20"/>
              </w:rPr>
              <w:t xml:space="preserve">Na str. 185 w akapicie drugim  zaktualizowano dane statystyczne  poprzez zmianę zapisu zdania pierwszego, które ma </w:t>
            </w:r>
            <w:r w:rsidRPr="008D3EF2">
              <w:rPr>
                <w:sz w:val="20"/>
                <w:szCs w:val="20"/>
              </w:rPr>
              <w:lastRenderedPageBreak/>
              <w:t>brzmienie:</w:t>
            </w:r>
          </w:p>
          <w:p w:rsidR="006D19C3" w:rsidRPr="008D3EF2" w:rsidRDefault="006D19C3" w:rsidP="006D19C3">
            <w:pPr>
              <w:tabs>
                <w:tab w:val="left" w:pos="709"/>
              </w:tabs>
              <w:spacing w:after="120"/>
              <w:jc w:val="both"/>
              <w:rPr>
                <w:i/>
                <w:sz w:val="20"/>
                <w:szCs w:val="20"/>
              </w:rPr>
            </w:pPr>
            <w:r w:rsidRPr="008D3EF2">
              <w:rPr>
                <w:i/>
                <w:sz w:val="20"/>
                <w:szCs w:val="20"/>
              </w:rPr>
              <w:t>„Do końca 2013 r. w ramach repatriacji osiedliło się w Polsce 7597 osób, w tym osoby uznane za repatrianta oraz zainteresowanych repatriacją jest 2650 osób, które oczekują na wskazanie im miejsca do osiedlenia się.”.</w:t>
            </w:r>
          </w:p>
          <w:p w:rsidR="006D19C3" w:rsidRPr="008D3EF2" w:rsidRDefault="006D19C3" w:rsidP="006D19C3">
            <w:pPr>
              <w:pStyle w:val="Tekstpodstawowy2"/>
              <w:widowControl/>
              <w:tabs>
                <w:tab w:val="left" w:pos="360"/>
              </w:tabs>
              <w:autoSpaceDE/>
              <w:autoSpaceDN/>
              <w:adjustRightInd/>
              <w:spacing w:line="240" w:lineRule="auto"/>
              <w:rPr>
                <w:szCs w:val="20"/>
              </w:rPr>
            </w:pPr>
            <w:r w:rsidRPr="008D3EF2">
              <w:rPr>
                <w:szCs w:val="20"/>
              </w:rPr>
              <w:t xml:space="preserve">oraz zmieniono zapis ostatniego zdania, które ma brzmienie: </w:t>
            </w:r>
          </w:p>
          <w:p w:rsidR="006D19C3" w:rsidRPr="008D3EF2" w:rsidRDefault="006D19C3" w:rsidP="006D19C3">
            <w:pPr>
              <w:pStyle w:val="Nagwek1"/>
              <w:rPr>
                <w:szCs w:val="20"/>
              </w:rPr>
            </w:pPr>
            <w:r w:rsidRPr="008D3EF2">
              <w:rPr>
                <w:szCs w:val="20"/>
              </w:rPr>
              <w:t>„Od momentu wejścia w życie przepisów</w:t>
            </w:r>
          </w:p>
          <w:p w:rsidR="006D19C3" w:rsidRPr="008D3EF2" w:rsidRDefault="006D19C3" w:rsidP="006D19C3">
            <w:pPr>
              <w:jc w:val="both"/>
              <w:rPr>
                <w:i/>
                <w:sz w:val="20"/>
                <w:szCs w:val="20"/>
              </w:rPr>
            </w:pPr>
            <w:r w:rsidRPr="008D3EF2">
              <w:rPr>
                <w:i/>
                <w:sz w:val="20"/>
                <w:szCs w:val="20"/>
              </w:rPr>
              <w:t xml:space="preserve"> gwarantujących gminom dotacje z budżetu </w:t>
            </w:r>
          </w:p>
          <w:p w:rsidR="006D19C3" w:rsidRPr="008D3EF2" w:rsidRDefault="006D19C3" w:rsidP="006D19C3">
            <w:pPr>
              <w:ind w:left="485" w:hanging="485"/>
              <w:jc w:val="both"/>
              <w:rPr>
                <w:i/>
                <w:sz w:val="20"/>
                <w:szCs w:val="20"/>
              </w:rPr>
            </w:pPr>
            <w:r w:rsidRPr="008D3EF2">
              <w:rPr>
                <w:i/>
                <w:sz w:val="20"/>
                <w:szCs w:val="20"/>
              </w:rPr>
              <w:t xml:space="preserve">państwa, wpłynęło 278 ofert gmin oraz 40 </w:t>
            </w:r>
          </w:p>
          <w:p w:rsidR="006D19C3" w:rsidRPr="008D3EF2" w:rsidRDefault="006D19C3" w:rsidP="006D19C3">
            <w:pPr>
              <w:ind w:left="485" w:hanging="485"/>
              <w:jc w:val="both"/>
              <w:rPr>
                <w:i/>
                <w:sz w:val="20"/>
                <w:szCs w:val="20"/>
              </w:rPr>
            </w:pPr>
            <w:r w:rsidRPr="008D3EF2">
              <w:rPr>
                <w:i/>
                <w:sz w:val="20"/>
                <w:szCs w:val="20"/>
              </w:rPr>
              <w:t>ofert od organów prowadzących domy opieki</w:t>
            </w:r>
          </w:p>
          <w:p w:rsidR="006D19C3" w:rsidRPr="008D3EF2" w:rsidRDefault="006D19C3" w:rsidP="006D19C3">
            <w:pPr>
              <w:ind w:left="485" w:hanging="485"/>
              <w:jc w:val="both"/>
              <w:rPr>
                <w:i/>
                <w:sz w:val="20"/>
                <w:szCs w:val="20"/>
              </w:rPr>
            </w:pPr>
            <w:r w:rsidRPr="008D3EF2">
              <w:rPr>
                <w:i/>
                <w:sz w:val="20"/>
                <w:szCs w:val="20"/>
              </w:rPr>
              <w:t xml:space="preserve"> społecznej.”</w:t>
            </w:r>
          </w:p>
          <w:p w:rsidR="006D19C3" w:rsidRPr="008D3EF2" w:rsidRDefault="006D19C3" w:rsidP="006D19C3">
            <w:pPr>
              <w:rPr>
                <w:i/>
                <w:sz w:val="20"/>
                <w:szCs w:val="20"/>
              </w:rPr>
            </w:pPr>
          </w:p>
          <w:p w:rsidR="006D19C3" w:rsidRPr="008D3EF2" w:rsidRDefault="006D19C3" w:rsidP="006D19C3">
            <w:pPr>
              <w:ind w:left="485" w:hanging="485"/>
              <w:rPr>
                <w:sz w:val="20"/>
                <w:szCs w:val="20"/>
              </w:rPr>
            </w:pP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MSW</w:t>
            </w:r>
          </w:p>
        </w:tc>
        <w:tc>
          <w:tcPr>
            <w:tcW w:w="540" w:type="dxa"/>
          </w:tcPr>
          <w:p w:rsidR="006D19C3" w:rsidRPr="008D3EF2" w:rsidRDefault="006D19C3" w:rsidP="006D19C3">
            <w:pPr>
              <w:rPr>
                <w:sz w:val="20"/>
                <w:szCs w:val="20"/>
              </w:rPr>
            </w:pPr>
            <w:r w:rsidRPr="008D3EF2">
              <w:rPr>
                <w:sz w:val="20"/>
                <w:szCs w:val="20"/>
              </w:rPr>
              <w:t xml:space="preserve"> 6</w:t>
            </w:r>
          </w:p>
        </w:tc>
        <w:tc>
          <w:tcPr>
            <w:tcW w:w="3960" w:type="dxa"/>
          </w:tcPr>
          <w:p w:rsidR="006D19C3" w:rsidRPr="008D3EF2" w:rsidRDefault="006D19C3" w:rsidP="006D19C3">
            <w:pPr>
              <w:tabs>
                <w:tab w:val="left" w:pos="360"/>
              </w:tabs>
              <w:spacing w:after="120"/>
              <w:jc w:val="both"/>
              <w:rPr>
                <w:sz w:val="20"/>
                <w:szCs w:val="20"/>
              </w:rPr>
            </w:pPr>
            <w:r w:rsidRPr="008D3EF2">
              <w:rPr>
                <w:sz w:val="20"/>
                <w:szCs w:val="20"/>
              </w:rPr>
              <w:t>Na str. 185 proponuje się poniższy zapis akapitu trzeciego:</w:t>
            </w:r>
          </w:p>
          <w:p w:rsidR="006D19C3" w:rsidRPr="008D3EF2" w:rsidRDefault="006D19C3" w:rsidP="006D19C3">
            <w:pPr>
              <w:widowControl w:val="0"/>
              <w:autoSpaceDE w:val="0"/>
              <w:autoSpaceDN w:val="0"/>
              <w:adjustRightInd w:val="0"/>
              <w:jc w:val="both"/>
              <w:rPr>
                <w:sz w:val="20"/>
                <w:szCs w:val="20"/>
              </w:rPr>
            </w:pPr>
            <w:r w:rsidRPr="008D3EF2">
              <w:rPr>
                <w:i/>
                <w:sz w:val="20"/>
                <w:szCs w:val="20"/>
              </w:rPr>
              <w:t xml:space="preserve">„Aktualnie obowiązujące przepisy uzależniają tempo repatriacji od stopnia zaangażowania się jednostek samorządu gminnego. Gmina, która zapewni niewskazanej imiennie rodzinie warunki do osiedlenia się, otrzymuje dotację z budżetu państwa. W celu zdynamizowania akcji repatriacyjnej konieczna jest zmiana sposobu udzielania pomocy finansowej gminom zapewniającym lokale mieszkalne dla repatriantów i ich rodzin w taki sposób, aby każda gmina, która zapewni lokal mieszkalny repatriantowi i członkom jego najbliższej rodziny, otrzymywała z budżetu państwa dotację, na podstawie porozumienia zawartego z właściwym wojewodą. Jest to zgodne z postulatami zgłaszanymi przez gminy angażujące się w proces repatriacji. Aktualnie w bazie RODAK zarejestrowanych jest 1700 rodzin (łącznie 2650 osób), które oczekują na wskazanie im warunków do osiedlenia się. </w:t>
            </w:r>
            <w:r w:rsidRPr="008D3EF2">
              <w:rPr>
                <w:i/>
                <w:sz w:val="20"/>
                <w:szCs w:val="20"/>
              </w:rPr>
              <w:lastRenderedPageBreak/>
              <w:t>Osoby te oprócz lokalu mieszkalnego winny posiadać zagwarantowane w Polsce stałe źródło utrzymania. Ten stosunkowo wysoki poziom zabezpieczenia socjalnego – pewność zatrudnienia (przynajmniej dla jednej osoby z rodziny) i stałe umowy najmu lokali komunalnych – przy niskim poziomie kwalifikacji jak i nieznajomości języka polskiego przez repatriantów - stanowi stosunkowo wysokie ryzyko dla gmin. Stąd zasadnym jest objęcie repatriantów programem adaptacyjnym, realizowanym w miejscu osiedlenia, na który powinno składać się wsparcie w: nauce języka polskiego, zmianie lub podniesieniu kwalifikacji zawodowych oraz w uzasadnionych przypadkach przyznanie zasiłku. Taka forma pomocy – finansowana z budżetu państwa - motywowałaby repatriantów do nauki języka polskiego oraz podnoszenia kwalifikacji zawodowych niezbędnych do zapewnienia źródeł utrzymania, a z drugiej strony stanowiłaby dodatkową zachętę dla samorządów do zaangażowania się w akcję repatriacyjną</w:t>
            </w:r>
            <w:r w:rsidRPr="008D3EF2">
              <w:rPr>
                <w:sz w:val="20"/>
                <w:szCs w:val="20"/>
              </w:rPr>
              <w:t>.”</w:t>
            </w:r>
          </w:p>
        </w:tc>
        <w:tc>
          <w:tcPr>
            <w:tcW w:w="3960" w:type="dxa"/>
          </w:tcPr>
          <w:p w:rsidR="006D19C3" w:rsidRPr="008D3EF2" w:rsidRDefault="006D19C3" w:rsidP="006D19C3">
            <w:pPr>
              <w:rPr>
                <w:sz w:val="20"/>
                <w:szCs w:val="20"/>
              </w:rPr>
            </w:pPr>
            <w:r w:rsidRPr="008D3EF2">
              <w:rPr>
                <w:sz w:val="20"/>
                <w:szCs w:val="20"/>
              </w:rPr>
              <w:lastRenderedPageBreak/>
              <w:t>Uwaga uwzględniona</w:t>
            </w:r>
          </w:p>
          <w:p w:rsidR="006D19C3" w:rsidRPr="008D3EF2" w:rsidRDefault="006D19C3" w:rsidP="006D19C3">
            <w:pPr>
              <w:pStyle w:val="Tekstpodstawowy2"/>
              <w:widowControl/>
              <w:tabs>
                <w:tab w:val="left" w:pos="360"/>
              </w:tabs>
              <w:autoSpaceDE/>
              <w:autoSpaceDN/>
              <w:adjustRightInd/>
              <w:spacing w:line="240" w:lineRule="auto"/>
              <w:rPr>
                <w:szCs w:val="20"/>
              </w:rPr>
            </w:pPr>
            <w:r w:rsidRPr="008D3EF2">
              <w:rPr>
                <w:szCs w:val="20"/>
              </w:rPr>
              <w:t>Na str. 185 wprowadzono poniższy zapis akapitu trzeciego:</w:t>
            </w:r>
          </w:p>
          <w:p w:rsidR="006D19C3" w:rsidRPr="008D3EF2" w:rsidRDefault="006D19C3" w:rsidP="006D19C3">
            <w:pPr>
              <w:jc w:val="both"/>
              <w:rPr>
                <w:sz w:val="20"/>
                <w:szCs w:val="20"/>
              </w:rPr>
            </w:pPr>
            <w:r w:rsidRPr="008D3EF2">
              <w:rPr>
                <w:i/>
                <w:sz w:val="20"/>
                <w:szCs w:val="20"/>
              </w:rPr>
              <w:t xml:space="preserve">„Aktualnie obowiązujące przepisy uzależniają tempo repatriacji od stopnia zaangażowania się jednostek samorządu gminnego. Gmina, która zapewni niewskazanej imiennie rodzinie warunki do osiedlenia się, otrzymuje dotację z budżetu państwa. W celu zdynamizowania akcji repatriacyjnej konieczna jest zmiana sposobu udzielania pomocy finansowej gminom zapewniającym lokale mieszkalne dla repatriantów i ich rodzin w taki sposób, aby każda gmina, która zapewni lokal mieszkalny repatriantowi i członkom jego najbliższej rodziny, otrzymywała z budżetu państwa dotację, na podstawie porozumienia zawartego z właściwym wojewodą. Jest to zgodne z postulatami zgłaszanymi przez gminy angażujące się w proces repatriacji. Aktualnie w bazie RODAK zarejestrowanych jest 1700 rodzin (łącznie 2650 osób), które oczekują </w:t>
            </w:r>
            <w:r w:rsidRPr="008D3EF2">
              <w:rPr>
                <w:i/>
                <w:sz w:val="20"/>
                <w:szCs w:val="20"/>
              </w:rPr>
              <w:lastRenderedPageBreak/>
              <w:t>na wskazanie im warunków do osiedlenia się. Osoby te oprócz lokalu mieszkalnego winny posiadać zagwarantowane w Polsce stałe źródło utrzymania. Ten stosunkowo wysoki poziom zabezpieczenia socjalnego – pewność zatrudnienia (przynajmniej dla jednej osoby z rodziny) i stałe umowy najmu lokali komunalnych – przy niskim poziomie kwalifikacji jak i nieznajomości języka polskiego przez repatriantów - stanowi stosunkowo wysokie ryzyko dla gmin. Stąd zasadnym jest objęcie repatriantów programem adaptacyjnym, realizowanym w miejscu osiedlenia, na który powinno składać się wsparcie w: nauce języka polskiego, zmianie lub podniesieniu kwalifikacji zawodowych oraz w uzasadnionych przypadkach przyznanie zasiłku. Taka forma pomocy – finansowana z budżetu państwa - motywowałaby repatriantów do nauki języka polskiego oraz podnoszenia kwalifikacji zawodowych niezbędnych do zapewnienia źródeł utrzymania, a z drugiej strony stanowiłaby dodatkową zachętę dla samorządów do zaangażowania się w akcję repatriacyjną</w:t>
            </w:r>
            <w:r w:rsidRPr="008D3EF2">
              <w:rPr>
                <w:sz w:val="20"/>
                <w:szCs w:val="20"/>
              </w:rPr>
              <w:t>.”</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MSW</w:t>
            </w:r>
          </w:p>
        </w:tc>
        <w:tc>
          <w:tcPr>
            <w:tcW w:w="540" w:type="dxa"/>
          </w:tcPr>
          <w:p w:rsidR="006D19C3" w:rsidRPr="008D3EF2" w:rsidRDefault="006D19C3" w:rsidP="006D19C3">
            <w:pPr>
              <w:rPr>
                <w:sz w:val="20"/>
                <w:szCs w:val="20"/>
              </w:rPr>
            </w:pPr>
            <w:r w:rsidRPr="008D3EF2">
              <w:rPr>
                <w:sz w:val="20"/>
                <w:szCs w:val="20"/>
              </w:rPr>
              <w:t xml:space="preserve"> 7</w:t>
            </w:r>
          </w:p>
        </w:tc>
        <w:tc>
          <w:tcPr>
            <w:tcW w:w="3960" w:type="dxa"/>
          </w:tcPr>
          <w:p w:rsidR="006D19C3" w:rsidRPr="008D3EF2" w:rsidRDefault="006D19C3" w:rsidP="006D19C3">
            <w:pPr>
              <w:widowControl w:val="0"/>
              <w:autoSpaceDE w:val="0"/>
              <w:autoSpaceDN w:val="0"/>
              <w:adjustRightInd w:val="0"/>
              <w:jc w:val="both"/>
              <w:rPr>
                <w:sz w:val="20"/>
                <w:szCs w:val="20"/>
              </w:rPr>
            </w:pPr>
            <w:r w:rsidRPr="008D3EF2">
              <w:rPr>
                <w:sz w:val="20"/>
                <w:szCs w:val="20"/>
              </w:rPr>
              <w:t>Proponuje się wykreślenie ze str. 185 przypisu nr 216</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rPr>
                <w:sz w:val="20"/>
                <w:szCs w:val="20"/>
              </w:rPr>
            </w:pPr>
            <w:r w:rsidRPr="008D3EF2">
              <w:rPr>
                <w:sz w:val="20"/>
                <w:szCs w:val="20"/>
              </w:rPr>
              <w:t>Na str. 185 wykreślono przypis nr 216.</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MSW</w:t>
            </w:r>
          </w:p>
        </w:tc>
        <w:tc>
          <w:tcPr>
            <w:tcW w:w="540" w:type="dxa"/>
          </w:tcPr>
          <w:p w:rsidR="006D19C3" w:rsidRPr="008D3EF2" w:rsidRDefault="006D19C3" w:rsidP="006D19C3">
            <w:pPr>
              <w:rPr>
                <w:sz w:val="20"/>
                <w:szCs w:val="20"/>
              </w:rPr>
            </w:pPr>
            <w:r w:rsidRPr="008D3EF2">
              <w:rPr>
                <w:sz w:val="20"/>
                <w:szCs w:val="20"/>
              </w:rPr>
              <w:t xml:space="preserve"> 8</w:t>
            </w:r>
          </w:p>
        </w:tc>
        <w:tc>
          <w:tcPr>
            <w:tcW w:w="3960" w:type="dxa"/>
          </w:tcPr>
          <w:p w:rsidR="006D19C3" w:rsidRPr="008D3EF2" w:rsidRDefault="006D19C3" w:rsidP="006D19C3">
            <w:pPr>
              <w:tabs>
                <w:tab w:val="left" w:pos="360"/>
              </w:tabs>
              <w:spacing w:after="120"/>
              <w:jc w:val="both"/>
              <w:rPr>
                <w:sz w:val="20"/>
                <w:szCs w:val="20"/>
              </w:rPr>
            </w:pPr>
            <w:r w:rsidRPr="008D3EF2">
              <w:rPr>
                <w:sz w:val="20"/>
                <w:szCs w:val="20"/>
              </w:rPr>
              <w:t>Na str. 186 aktualizacji wymagają dane statystyczne, w związku z czym proponuje się następującą zmianę zapisu akapitu piątego:</w:t>
            </w:r>
          </w:p>
          <w:p w:rsidR="006D19C3" w:rsidRPr="008D3EF2" w:rsidRDefault="006D19C3" w:rsidP="006D19C3">
            <w:pPr>
              <w:widowControl w:val="0"/>
              <w:autoSpaceDE w:val="0"/>
              <w:autoSpaceDN w:val="0"/>
              <w:adjustRightInd w:val="0"/>
              <w:jc w:val="both"/>
              <w:rPr>
                <w:sz w:val="20"/>
                <w:szCs w:val="20"/>
              </w:rPr>
            </w:pPr>
            <w:r w:rsidRPr="008D3EF2">
              <w:rPr>
                <w:i/>
                <w:sz w:val="20"/>
                <w:szCs w:val="20"/>
              </w:rPr>
              <w:t xml:space="preserve">„Zmiana sytuacji nastąpiła w okresie 2008–2009, gdy znacznie wzrosła liczba wydawanych zezwoleń na pobyt stały. Według danych Urzędu do Spraw Cudzoziemców w dniu 31 grudnia 2011 r. ok. 100 tys. cudzoziemców posiadało ważne karty pobytu, w tym najwięcej kart pobytu wydano </w:t>
            </w:r>
            <w:r w:rsidRPr="008D3EF2">
              <w:rPr>
                <w:i/>
                <w:sz w:val="20"/>
                <w:szCs w:val="20"/>
              </w:rPr>
              <w:lastRenderedPageBreak/>
              <w:t>obywatelom Ukrainy (29%). Kolejnymi największymi grupami cudzoziemców posiadającymi ważne karty pobytu, byli obywatele Federacji Rosyjskiej (12%), Białorusi (9%) oraz Wietnamu (9%). Najczęściej podstawą wydania cudzoziemcom karty pobytu była zgoda na osiedlenie się lub zamieszkanie na czas oznaczony.”</w:t>
            </w:r>
          </w:p>
        </w:tc>
        <w:tc>
          <w:tcPr>
            <w:tcW w:w="3960" w:type="dxa"/>
          </w:tcPr>
          <w:p w:rsidR="006D19C3" w:rsidRPr="008D3EF2" w:rsidRDefault="006D19C3" w:rsidP="006D19C3">
            <w:pPr>
              <w:jc w:val="both"/>
              <w:rPr>
                <w:sz w:val="20"/>
                <w:szCs w:val="20"/>
              </w:rPr>
            </w:pPr>
            <w:r w:rsidRPr="008D3EF2">
              <w:rPr>
                <w:sz w:val="20"/>
                <w:szCs w:val="20"/>
              </w:rPr>
              <w:lastRenderedPageBreak/>
              <w:t>Uwaga uwzględniona</w:t>
            </w:r>
          </w:p>
          <w:p w:rsidR="006D19C3" w:rsidRPr="008D3EF2" w:rsidRDefault="006D19C3" w:rsidP="006D19C3">
            <w:pPr>
              <w:tabs>
                <w:tab w:val="left" w:pos="360"/>
              </w:tabs>
              <w:spacing w:after="120"/>
              <w:jc w:val="both"/>
              <w:rPr>
                <w:sz w:val="20"/>
                <w:szCs w:val="20"/>
              </w:rPr>
            </w:pPr>
            <w:r w:rsidRPr="008D3EF2">
              <w:rPr>
                <w:sz w:val="20"/>
                <w:szCs w:val="20"/>
              </w:rPr>
              <w:t>Na str. 186 zaktualizowano dane statystyczne oraz wprowadzono następującą zmianę zapisu akapitu piątego:</w:t>
            </w:r>
          </w:p>
          <w:p w:rsidR="006D19C3" w:rsidRPr="008D3EF2" w:rsidRDefault="006D19C3" w:rsidP="006D19C3">
            <w:pPr>
              <w:tabs>
                <w:tab w:val="left" w:pos="360"/>
              </w:tabs>
              <w:spacing w:after="120"/>
              <w:jc w:val="both"/>
              <w:rPr>
                <w:sz w:val="20"/>
                <w:szCs w:val="20"/>
              </w:rPr>
            </w:pPr>
            <w:r w:rsidRPr="008D3EF2">
              <w:rPr>
                <w:i/>
                <w:sz w:val="20"/>
                <w:szCs w:val="20"/>
              </w:rPr>
              <w:t xml:space="preserve">„Zmiana sytuacji nastąpiła w okresie 2008–2009, gdy znacznie wzrosła liczba wydawanych zezwoleń na pobyt stały. Według danych Urzędu do Spraw Cudzoziemców w dniu 31 grudnia 2011 r. ok. 100 tys. cudzoziemców posiadało ważne karty pobytu, </w:t>
            </w:r>
            <w:r w:rsidRPr="008D3EF2">
              <w:rPr>
                <w:i/>
                <w:sz w:val="20"/>
                <w:szCs w:val="20"/>
              </w:rPr>
              <w:lastRenderedPageBreak/>
              <w:t>w tym najwięcej kart pobytu wydano obywatelom Ukrainy (29%). Kolejnymi największymi grupami cudzoziemców posiadającymi ważne karty pobytu, byli obywatele Federacji Rosyjskiej (12%), Białorusi (9%) oraz Wietnamu (9%). Najczęściej podstawą wydania cudzoziemcom karty pobytu była zgoda na osiedlenie się lub zamieszkanie na czas oznaczony.”</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MSW</w:t>
            </w:r>
          </w:p>
        </w:tc>
        <w:tc>
          <w:tcPr>
            <w:tcW w:w="540" w:type="dxa"/>
          </w:tcPr>
          <w:p w:rsidR="006D19C3" w:rsidRPr="008D3EF2" w:rsidRDefault="006D19C3" w:rsidP="006D19C3">
            <w:pPr>
              <w:rPr>
                <w:sz w:val="20"/>
                <w:szCs w:val="20"/>
              </w:rPr>
            </w:pPr>
            <w:r w:rsidRPr="008D3EF2">
              <w:rPr>
                <w:sz w:val="20"/>
                <w:szCs w:val="20"/>
              </w:rPr>
              <w:t xml:space="preserve"> 9</w:t>
            </w:r>
          </w:p>
        </w:tc>
        <w:tc>
          <w:tcPr>
            <w:tcW w:w="3960" w:type="dxa"/>
          </w:tcPr>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Na str. 212 w „Kierunkach działań” skierowanych do cudzoziemców polskiego pochodzenia proponuje się wykreślić zapis </w:t>
            </w:r>
            <w:r w:rsidRPr="008D3EF2">
              <w:rPr>
                <w:i/>
                <w:sz w:val="20"/>
                <w:szCs w:val="20"/>
              </w:rPr>
              <w:t>„w tym możliwości osiedlania się w Polsce”</w:t>
            </w:r>
            <w:r w:rsidRPr="008D3EF2">
              <w:rPr>
                <w:sz w:val="20"/>
                <w:szCs w:val="20"/>
              </w:rPr>
              <w:t xml:space="preserve"> zawarty w postulacie pierwszym oraz w całości ostatni postulat dotyczący realizacji dyspozycji art. 52 ust. 5 </w:t>
            </w:r>
            <w:r w:rsidRPr="008D3EF2">
              <w:rPr>
                <w:i/>
                <w:sz w:val="20"/>
                <w:szCs w:val="20"/>
              </w:rPr>
              <w:t>Konstytucji</w:t>
            </w:r>
            <w:r w:rsidRPr="008D3EF2">
              <w:rPr>
                <w:sz w:val="20"/>
                <w:szCs w:val="20"/>
              </w:rPr>
              <w:t xml:space="preserve">. Powyższe kwestie zostały uregulowane ustawą z dnia 12 grudnia 2013 r. </w:t>
            </w:r>
            <w:r w:rsidRPr="008D3EF2">
              <w:rPr>
                <w:i/>
                <w:sz w:val="20"/>
                <w:szCs w:val="20"/>
              </w:rPr>
              <w:t>o cudzoziemcach.</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Na str. 212 w „Kierunkach działań” skierowanych do cudzoziemców polskiego pochodzenia wykreślono zapis :</w:t>
            </w:r>
            <w:r w:rsidRPr="008D3EF2">
              <w:rPr>
                <w:i/>
                <w:sz w:val="20"/>
                <w:szCs w:val="20"/>
              </w:rPr>
              <w:t>„w tym możliwości osiedlania się w Polsce”</w:t>
            </w:r>
            <w:r w:rsidRPr="008D3EF2">
              <w:rPr>
                <w:sz w:val="20"/>
                <w:szCs w:val="20"/>
              </w:rPr>
              <w:t xml:space="preserve"> zawarty w postulacie pierwszym oraz w całości ostatni postulat dotyczący realizacji dyspozycji art. 52 ust. 5 </w:t>
            </w:r>
            <w:r w:rsidRPr="008D3EF2">
              <w:rPr>
                <w:i/>
                <w:sz w:val="20"/>
                <w:szCs w:val="20"/>
              </w:rPr>
              <w:t>Konstytucji</w:t>
            </w:r>
            <w:r w:rsidRPr="008D3EF2">
              <w:rPr>
                <w:sz w:val="20"/>
                <w:szCs w:val="20"/>
              </w:rPr>
              <w:t xml:space="preserve">. Powyższe kwestie zostały uregulowane ustawą z dnia 12 grudnia 2013 r. </w:t>
            </w:r>
            <w:r w:rsidRPr="008D3EF2">
              <w:rPr>
                <w:i/>
                <w:sz w:val="20"/>
                <w:szCs w:val="20"/>
              </w:rPr>
              <w:t>o cudzoziemcach.</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MSW</w:t>
            </w:r>
          </w:p>
        </w:tc>
        <w:tc>
          <w:tcPr>
            <w:tcW w:w="540" w:type="dxa"/>
          </w:tcPr>
          <w:p w:rsidR="006D19C3" w:rsidRPr="008D3EF2" w:rsidRDefault="006D19C3" w:rsidP="006D19C3">
            <w:pPr>
              <w:rPr>
                <w:sz w:val="20"/>
                <w:szCs w:val="20"/>
              </w:rPr>
            </w:pPr>
            <w:r w:rsidRPr="008D3EF2">
              <w:rPr>
                <w:sz w:val="20"/>
                <w:szCs w:val="20"/>
              </w:rPr>
              <w:t>10</w:t>
            </w:r>
          </w:p>
        </w:tc>
        <w:tc>
          <w:tcPr>
            <w:tcW w:w="3960" w:type="dxa"/>
          </w:tcPr>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Na str. 213 należy wykreślić zapisany w „Kierunkach działań” w zakresie przeciwdziałania nielegalnej migracji szósty postulat dotyczący wprowadzenia zmian prawnych określających dolną granicę wieku umieszczania małoletnich bez opieki w ośrodkach strzeżonych po ukończeniu 15 roku życia. Powyższa kwestia została uregulowana ustawą z dnia 12 grudnia 2013 r. </w:t>
            </w:r>
            <w:r w:rsidRPr="008D3EF2">
              <w:rPr>
                <w:i/>
                <w:sz w:val="20"/>
                <w:szCs w:val="20"/>
              </w:rPr>
              <w:t>o cudzoziemcach</w:t>
            </w:r>
            <w:r w:rsidRPr="008D3EF2">
              <w:rPr>
                <w:sz w:val="20"/>
                <w:szCs w:val="20"/>
              </w:rPr>
              <w:t>.</w:t>
            </w:r>
          </w:p>
        </w:tc>
        <w:tc>
          <w:tcPr>
            <w:tcW w:w="3960" w:type="dxa"/>
          </w:tcPr>
          <w:p w:rsidR="006D19C3" w:rsidRPr="008D3EF2" w:rsidRDefault="006D19C3" w:rsidP="006D19C3">
            <w:pPr>
              <w:rPr>
                <w:sz w:val="20"/>
                <w:szCs w:val="20"/>
              </w:rPr>
            </w:pPr>
            <w:r w:rsidRPr="008D3EF2">
              <w:rPr>
                <w:sz w:val="20"/>
                <w:szCs w:val="20"/>
              </w:rPr>
              <w:t xml:space="preserve">Uwaga uwzględniona </w:t>
            </w:r>
          </w:p>
          <w:p w:rsidR="006D19C3" w:rsidRPr="008D3EF2" w:rsidRDefault="006D19C3" w:rsidP="006D19C3">
            <w:pPr>
              <w:jc w:val="both"/>
              <w:rPr>
                <w:sz w:val="20"/>
                <w:szCs w:val="20"/>
              </w:rPr>
            </w:pPr>
            <w:r w:rsidRPr="008D3EF2">
              <w:rPr>
                <w:sz w:val="20"/>
                <w:szCs w:val="20"/>
              </w:rPr>
              <w:t xml:space="preserve">Na str. 213 wykreślono zapisany w „Kierunkach działań” w zakresie przeciwdziałania nielegalnej migracji szósty postulat dotyczący wprowadzenia zmian prawnych określających dolną granicę wieku umieszczania małoletnich bez opieki w ośrodkach strzeżonych po ukończeniu 15 roku życia. Powyższa kwestia została uregulowana ustawą z dnia 12 grudnia 2013 r. </w:t>
            </w:r>
            <w:r w:rsidRPr="008D3EF2">
              <w:rPr>
                <w:i/>
                <w:sz w:val="20"/>
                <w:szCs w:val="20"/>
              </w:rPr>
              <w:t>o cudzoziemcach</w:t>
            </w:r>
            <w:r w:rsidRPr="008D3EF2">
              <w:rPr>
                <w:sz w:val="20"/>
                <w:szCs w:val="20"/>
              </w:rPr>
              <w:t xml:space="preserve">. </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MSW</w:t>
            </w:r>
          </w:p>
        </w:tc>
        <w:tc>
          <w:tcPr>
            <w:tcW w:w="540" w:type="dxa"/>
          </w:tcPr>
          <w:p w:rsidR="006D19C3" w:rsidRPr="008D3EF2" w:rsidRDefault="006D19C3" w:rsidP="006D19C3">
            <w:pPr>
              <w:rPr>
                <w:sz w:val="20"/>
                <w:szCs w:val="20"/>
              </w:rPr>
            </w:pPr>
            <w:r w:rsidRPr="008D3EF2">
              <w:rPr>
                <w:sz w:val="20"/>
                <w:szCs w:val="20"/>
              </w:rPr>
              <w:t xml:space="preserve"> 11</w:t>
            </w:r>
          </w:p>
        </w:tc>
        <w:tc>
          <w:tcPr>
            <w:tcW w:w="3960" w:type="dxa"/>
          </w:tcPr>
          <w:p w:rsidR="006D19C3" w:rsidRPr="008D3EF2" w:rsidRDefault="006D19C3" w:rsidP="006D19C3">
            <w:pPr>
              <w:pStyle w:val="Tekstpodstawowy2"/>
              <w:widowControl/>
              <w:tabs>
                <w:tab w:val="left" w:pos="360"/>
              </w:tabs>
              <w:autoSpaceDE/>
              <w:autoSpaceDN/>
              <w:adjustRightInd/>
              <w:spacing w:line="240" w:lineRule="auto"/>
              <w:rPr>
                <w:szCs w:val="20"/>
              </w:rPr>
            </w:pPr>
            <w:r w:rsidRPr="008D3EF2">
              <w:rPr>
                <w:szCs w:val="20"/>
              </w:rPr>
              <w:t>Na str. 222 proponuje się w szóstym akapicie nadać zdaniu pierwszemu następujące brzmienie:</w:t>
            </w:r>
          </w:p>
          <w:p w:rsidR="006D19C3" w:rsidRPr="008D3EF2" w:rsidRDefault="006D19C3" w:rsidP="006D19C3">
            <w:pPr>
              <w:tabs>
                <w:tab w:val="left" w:pos="709"/>
              </w:tabs>
              <w:spacing w:after="120"/>
              <w:jc w:val="both"/>
              <w:rPr>
                <w:i/>
                <w:sz w:val="20"/>
                <w:szCs w:val="20"/>
              </w:rPr>
            </w:pPr>
            <w:r w:rsidRPr="008D3EF2">
              <w:rPr>
                <w:i/>
                <w:sz w:val="20"/>
                <w:szCs w:val="20"/>
              </w:rPr>
              <w:t xml:space="preserve">„Należy kontynuować i pogłębiać, także na poziomie politycznym dyskusję na temat celów i narzędzi polityki migracyjnej”. </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Dyskusja w powyższym zakresie była </w:t>
            </w:r>
            <w:r w:rsidRPr="008D3EF2">
              <w:rPr>
                <w:sz w:val="20"/>
                <w:szCs w:val="20"/>
              </w:rPr>
              <w:lastRenderedPageBreak/>
              <w:t xml:space="preserve">prowadzona między innymi podczas prac nad dokumentem </w:t>
            </w:r>
            <w:r w:rsidRPr="008D3EF2">
              <w:rPr>
                <w:i/>
                <w:sz w:val="20"/>
                <w:szCs w:val="20"/>
              </w:rPr>
              <w:t>„Polityka migracyjna Polski – stan obecny i postulowane działania”</w:t>
            </w:r>
            <w:r w:rsidRPr="008D3EF2">
              <w:rPr>
                <w:sz w:val="20"/>
                <w:szCs w:val="20"/>
              </w:rPr>
              <w:t xml:space="preserve"> oraz Planem wdrażania dla ww. dokumentu, a także podczas procesu uchwalania nowej ustawy </w:t>
            </w:r>
            <w:r w:rsidRPr="008D3EF2">
              <w:rPr>
                <w:i/>
                <w:sz w:val="20"/>
                <w:szCs w:val="20"/>
              </w:rPr>
              <w:t>o cudzoziemcach</w:t>
            </w:r>
            <w:r w:rsidRPr="008D3EF2">
              <w:rPr>
                <w:sz w:val="20"/>
                <w:szCs w:val="20"/>
              </w:rPr>
              <w:t>. Warto podkreślić, że po wejściu w życie ww. ustawy, w Sejmie RP odbyło się seminarium, podczas którego przeprowadzono dyskusję panelową poświęconą związkom pomiędzy polityką migracyjną i sytuacją demograficzną naszego państwa.</w:t>
            </w:r>
          </w:p>
        </w:tc>
        <w:tc>
          <w:tcPr>
            <w:tcW w:w="3960" w:type="dxa"/>
          </w:tcPr>
          <w:p w:rsidR="006D19C3" w:rsidRPr="008D3EF2" w:rsidRDefault="006D19C3" w:rsidP="006D19C3">
            <w:pPr>
              <w:rPr>
                <w:sz w:val="20"/>
                <w:szCs w:val="20"/>
              </w:rPr>
            </w:pPr>
            <w:r w:rsidRPr="008D3EF2">
              <w:rPr>
                <w:sz w:val="20"/>
                <w:szCs w:val="20"/>
              </w:rPr>
              <w:lastRenderedPageBreak/>
              <w:t>Uwaga uwzględniona</w:t>
            </w:r>
          </w:p>
          <w:p w:rsidR="006D19C3" w:rsidRPr="008D3EF2" w:rsidRDefault="006D19C3" w:rsidP="006D19C3">
            <w:pPr>
              <w:pStyle w:val="Tekstpodstawowy2"/>
              <w:widowControl/>
              <w:tabs>
                <w:tab w:val="left" w:pos="360"/>
              </w:tabs>
              <w:autoSpaceDE/>
              <w:autoSpaceDN/>
              <w:adjustRightInd/>
              <w:spacing w:line="240" w:lineRule="auto"/>
              <w:rPr>
                <w:szCs w:val="20"/>
              </w:rPr>
            </w:pPr>
            <w:r w:rsidRPr="008D3EF2">
              <w:rPr>
                <w:szCs w:val="20"/>
              </w:rPr>
              <w:t>Na str. 222 w szóstym akapicie nadano zdaniu pierwszemu następujące brzmienie:</w:t>
            </w:r>
          </w:p>
          <w:p w:rsidR="006D19C3" w:rsidRPr="008D3EF2" w:rsidRDefault="006D19C3" w:rsidP="006D19C3">
            <w:pPr>
              <w:tabs>
                <w:tab w:val="left" w:pos="709"/>
              </w:tabs>
              <w:spacing w:after="120"/>
              <w:jc w:val="both"/>
              <w:rPr>
                <w:i/>
                <w:sz w:val="20"/>
                <w:szCs w:val="20"/>
              </w:rPr>
            </w:pPr>
            <w:r w:rsidRPr="008D3EF2">
              <w:rPr>
                <w:i/>
                <w:sz w:val="20"/>
                <w:szCs w:val="20"/>
              </w:rPr>
              <w:t xml:space="preserve">„Należy kontynuować i pogłębiać, także na poziomie politycznym dyskusję na temat celów i narzędzi polityki migracyjnej”. </w:t>
            </w:r>
          </w:p>
          <w:p w:rsidR="006D19C3" w:rsidRPr="008D3EF2" w:rsidRDefault="006D19C3" w:rsidP="006D19C3">
            <w:pPr>
              <w:jc w:val="both"/>
              <w:rPr>
                <w:i/>
                <w:iCs/>
                <w:sz w:val="20"/>
                <w:szCs w:val="20"/>
              </w:rPr>
            </w:pPr>
            <w:r w:rsidRPr="008D3EF2">
              <w:rPr>
                <w:i/>
                <w:iCs/>
                <w:sz w:val="20"/>
                <w:szCs w:val="20"/>
              </w:rPr>
              <w:t xml:space="preserve">„Dyskusja w powyższym zakresie była </w:t>
            </w:r>
            <w:r w:rsidRPr="008D3EF2">
              <w:rPr>
                <w:i/>
                <w:iCs/>
                <w:sz w:val="20"/>
                <w:szCs w:val="20"/>
              </w:rPr>
              <w:lastRenderedPageBreak/>
              <w:t xml:space="preserve">prowadzona między innymi podczas prac nad dokumentem „Polityka migracyjna Polski – stan obecny i postulowane działania” oraz Planem wdrażania dla ww. dokumentu, a także podczas procesu uchwalania nowej ustawy o cudzoziemcach”. </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MSZ</w:t>
            </w:r>
          </w:p>
        </w:tc>
        <w:tc>
          <w:tcPr>
            <w:tcW w:w="540" w:type="dxa"/>
          </w:tcPr>
          <w:p w:rsidR="006D19C3" w:rsidRPr="008D3EF2" w:rsidRDefault="006D19C3" w:rsidP="006D19C3">
            <w:pPr>
              <w:rPr>
                <w:sz w:val="20"/>
                <w:szCs w:val="20"/>
              </w:rPr>
            </w:pPr>
            <w:r w:rsidRPr="008D3EF2">
              <w:rPr>
                <w:sz w:val="20"/>
                <w:szCs w:val="20"/>
              </w:rPr>
              <w:t xml:space="preserve">  1</w:t>
            </w:r>
          </w:p>
        </w:tc>
        <w:tc>
          <w:tcPr>
            <w:tcW w:w="3960" w:type="dxa"/>
          </w:tcPr>
          <w:p w:rsidR="006D19C3" w:rsidRPr="008D3EF2" w:rsidRDefault="006D19C3" w:rsidP="006D19C3">
            <w:pPr>
              <w:jc w:val="both"/>
              <w:rPr>
                <w:b/>
                <w:bCs/>
                <w:sz w:val="20"/>
                <w:szCs w:val="20"/>
              </w:rPr>
            </w:pPr>
            <w:r w:rsidRPr="008D3EF2">
              <w:rPr>
                <w:b/>
                <w:bCs/>
                <w:sz w:val="20"/>
                <w:szCs w:val="20"/>
              </w:rPr>
              <w:t>Strona 165</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MSZ proponuje uzupełnić zawartość tego rozdziału o informację odnośnie prac prowadzonych przez grupę roboczą ds. przygotowania </w:t>
            </w:r>
            <w:r w:rsidRPr="008D3EF2">
              <w:rPr>
                <w:i/>
                <w:iCs/>
                <w:sz w:val="20"/>
                <w:szCs w:val="20"/>
              </w:rPr>
              <w:t>Planu wdrażania dla dokumentu „Polityka migracyjna Polski – stan obecny i postulowane działania”</w:t>
            </w:r>
            <w:r w:rsidRPr="008D3EF2">
              <w:rPr>
                <w:sz w:val="20"/>
                <w:szCs w:val="20"/>
              </w:rPr>
              <w:t xml:space="preserve"> powołaną w ramach międzyresortowego Zespołu do Spraw Migracji pod przewodnictwem p. M. Prus – Dyrektor Departamentu Polityki Migracyjnej MSW, Sekretarza Międzyresortowego Zespołu do Spraw Migracji. Pierwsze posiedzenie grupy miało miejsce 30 października 2012 r., a prace zakończono 15 kwietnia br. przyjęciem dokumentu, który następnie został pozytywnie zaakceptowany przez Zespół do Spraw Migracji uchwałą nr 20 z 28 maja br.</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Na str. 165 na końcu 3-go akapitu zmieniono ostatnie zdanie: „</w:t>
            </w:r>
            <w:r w:rsidRPr="008D3EF2">
              <w:rPr>
                <w:i/>
                <w:iCs/>
                <w:sz w:val="20"/>
                <w:szCs w:val="20"/>
              </w:rPr>
              <w:t>odnośnie prac prowadzonych przez grupę roboczą ds. przygotowania Planu wdrażania dla dokumentu „Polityka migracyjna Polski – stan obecny i postulowane działania” powołaną w ramach międzyresortowego Zespołu do Spraw Migracji pod przewodnictwem p. M. Prus – Dyrektor Departamentu Polityki Migracyjnej MSW, Sekretarza Międzyresortowego Zespołu do Spraw Migracji. Pierwsze posiedzenie grupy miało miejsce 30 października 2012 r., a prace zakończono 15 kwietnia br. przyjęciem dokumentu, który następnie został pozytywnie zaakceptowany przez Zespół do Spraw Migracji uchwałą nr 20 z 28 maja br.”</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 xml:space="preserve">  2</w:t>
            </w:r>
          </w:p>
        </w:tc>
        <w:tc>
          <w:tcPr>
            <w:tcW w:w="3960" w:type="dxa"/>
          </w:tcPr>
          <w:p w:rsidR="006D19C3" w:rsidRPr="008D3EF2" w:rsidRDefault="006D19C3" w:rsidP="006D19C3">
            <w:pPr>
              <w:jc w:val="both"/>
              <w:rPr>
                <w:b/>
                <w:bCs/>
                <w:sz w:val="20"/>
                <w:szCs w:val="20"/>
              </w:rPr>
            </w:pPr>
            <w:r w:rsidRPr="008D3EF2">
              <w:rPr>
                <w:b/>
                <w:bCs/>
                <w:sz w:val="20"/>
                <w:szCs w:val="20"/>
              </w:rPr>
              <w:t>Strona 168</w:t>
            </w:r>
          </w:p>
          <w:p w:rsidR="006D19C3" w:rsidRPr="008D3EF2" w:rsidRDefault="006D19C3" w:rsidP="006D19C3">
            <w:pPr>
              <w:pStyle w:val="Akapitzlist1"/>
              <w:ind w:left="0"/>
              <w:jc w:val="both"/>
              <w:rPr>
                <w:color w:val="000000"/>
                <w:sz w:val="20"/>
                <w:szCs w:val="20"/>
              </w:rPr>
            </w:pPr>
            <w:r w:rsidRPr="008D3EF2">
              <w:rPr>
                <w:sz w:val="20"/>
                <w:szCs w:val="20"/>
              </w:rPr>
              <w:t xml:space="preserve">MSZ wnosi o zamianę słowa „długoterminowych” na „krótkoterminowych”, gdyż acquis Schengen </w:t>
            </w:r>
            <w:r w:rsidRPr="008D3EF2">
              <w:rPr>
                <w:color w:val="000000"/>
                <w:sz w:val="20"/>
                <w:szCs w:val="20"/>
              </w:rPr>
              <w:t xml:space="preserve">określa tryb i warunki wydawania wiz na tranzyt przez terytorium państw członkowskich lub planowane pobyty na terytorium państw członkowskich nieprzekraczające 90 dni w ciągu każdych </w:t>
            </w:r>
            <w:r w:rsidRPr="008D3EF2">
              <w:rPr>
                <w:color w:val="000000"/>
                <w:sz w:val="20"/>
                <w:szCs w:val="20"/>
              </w:rPr>
              <w:lastRenderedPageBreak/>
              <w:t>180-dni. Tryb udzielania wiz długoterminowych wiz krajowych regulują przepisy krajowe.</w:t>
            </w:r>
          </w:p>
          <w:p w:rsidR="006D19C3" w:rsidRPr="008D3EF2" w:rsidRDefault="006D19C3" w:rsidP="006D19C3">
            <w:pPr>
              <w:pStyle w:val="Akapitzlist1"/>
              <w:ind w:left="0"/>
              <w:jc w:val="both"/>
              <w:rPr>
                <w:color w:val="000000"/>
                <w:sz w:val="20"/>
                <w:szCs w:val="20"/>
              </w:rPr>
            </w:pPr>
            <w:r w:rsidRPr="008D3EF2">
              <w:rPr>
                <w:sz w:val="20"/>
                <w:szCs w:val="20"/>
              </w:rPr>
              <w:t>MSZ proponuje wykreślenie słów „dokumentów pobytowych”, gdyż są one wydawane zgodnie z prawem miejscowym każdego z krajów członkowskich (w Polsce - na podstawie ustawy o cudzoziemcach).</w:t>
            </w:r>
          </w:p>
          <w:p w:rsidR="006D19C3" w:rsidRPr="008D3EF2" w:rsidRDefault="006D19C3" w:rsidP="006D19C3">
            <w:pPr>
              <w:widowControl w:val="0"/>
              <w:autoSpaceDE w:val="0"/>
              <w:autoSpaceDN w:val="0"/>
              <w:adjustRightInd w:val="0"/>
              <w:jc w:val="both"/>
              <w:rPr>
                <w:sz w:val="20"/>
                <w:szCs w:val="20"/>
              </w:rPr>
            </w:pPr>
          </w:p>
        </w:tc>
        <w:tc>
          <w:tcPr>
            <w:tcW w:w="3960" w:type="dxa"/>
          </w:tcPr>
          <w:p w:rsidR="006D19C3" w:rsidRPr="008D3EF2" w:rsidRDefault="006D19C3" w:rsidP="006D19C3">
            <w:pPr>
              <w:rPr>
                <w:sz w:val="20"/>
                <w:szCs w:val="20"/>
              </w:rPr>
            </w:pPr>
            <w:r w:rsidRPr="008D3EF2">
              <w:rPr>
                <w:sz w:val="20"/>
                <w:szCs w:val="20"/>
              </w:rPr>
              <w:lastRenderedPageBreak/>
              <w:t>Uwaga uwzględniona</w:t>
            </w:r>
          </w:p>
          <w:p w:rsidR="006D19C3" w:rsidRPr="008D3EF2" w:rsidRDefault="006D19C3" w:rsidP="006D19C3">
            <w:pPr>
              <w:pStyle w:val="Akapitzlist1"/>
              <w:ind w:left="0"/>
              <w:jc w:val="both"/>
              <w:rPr>
                <w:i/>
                <w:iCs/>
                <w:color w:val="000000"/>
                <w:sz w:val="20"/>
                <w:szCs w:val="20"/>
              </w:rPr>
            </w:pPr>
            <w:r w:rsidRPr="008D3EF2">
              <w:rPr>
                <w:sz w:val="20"/>
                <w:szCs w:val="20"/>
              </w:rPr>
              <w:t xml:space="preserve">Na str. 168 wprowadzono zamianę słowa </w:t>
            </w:r>
            <w:r w:rsidRPr="008D3EF2">
              <w:rPr>
                <w:i/>
                <w:iCs/>
                <w:sz w:val="20"/>
                <w:szCs w:val="20"/>
              </w:rPr>
              <w:t xml:space="preserve">„długoterminowych”na„krótkoterminowych”, „gdyż acquis Schengen </w:t>
            </w:r>
            <w:r w:rsidRPr="008D3EF2">
              <w:rPr>
                <w:i/>
                <w:iCs/>
                <w:color w:val="000000"/>
                <w:sz w:val="20"/>
                <w:szCs w:val="20"/>
              </w:rPr>
              <w:t xml:space="preserve">określa tryb i warunki wydawania wiz na tranzyt przez terytorium państw członkowskich lub planowane pobyty na terytorium państw członkowskich nieprzekraczające 90 dni w ciągu każdych 180-dni. Tryb udzielania wiz </w:t>
            </w:r>
            <w:r w:rsidRPr="008D3EF2">
              <w:rPr>
                <w:i/>
                <w:iCs/>
                <w:color w:val="000000"/>
                <w:sz w:val="20"/>
                <w:szCs w:val="20"/>
              </w:rPr>
              <w:lastRenderedPageBreak/>
              <w:t>długoterminowych wiz krajowych regulują przepisy krajowe „.</w:t>
            </w:r>
          </w:p>
          <w:p w:rsidR="006D19C3" w:rsidRPr="008D3EF2" w:rsidRDefault="006D19C3" w:rsidP="006D19C3">
            <w:pPr>
              <w:pStyle w:val="Akapitzlist1"/>
              <w:ind w:left="0"/>
              <w:jc w:val="both"/>
              <w:rPr>
                <w:color w:val="000000"/>
                <w:sz w:val="20"/>
                <w:szCs w:val="20"/>
              </w:rPr>
            </w:pPr>
            <w:r w:rsidRPr="008D3EF2">
              <w:rPr>
                <w:sz w:val="20"/>
                <w:szCs w:val="20"/>
              </w:rPr>
              <w:t>Ponadto wykreślono słowa: „dokumentów pobytowych”.</w:t>
            </w:r>
          </w:p>
          <w:p w:rsidR="006D19C3" w:rsidRPr="008D3EF2" w:rsidRDefault="006D19C3" w:rsidP="006D19C3">
            <w:pPr>
              <w:rPr>
                <w:sz w:val="20"/>
                <w:szCs w:val="20"/>
              </w:rPr>
            </w:pP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MSZ</w:t>
            </w:r>
          </w:p>
        </w:tc>
        <w:tc>
          <w:tcPr>
            <w:tcW w:w="540" w:type="dxa"/>
          </w:tcPr>
          <w:p w:rsidR="006D19C3" w:rsidRPr="008D3EF2" w:rsidRDefault="006D19C3" w:rsidP="006D19C3">
            <w:pPr>
              <w:rPr>
                <w:sz w:val="20"/>
                <w:szCs w:val="20"/>
              </w:rPr>
            </w:pPr>
            <w:r w:rsidRPr="008D3EF2">
              <w:rPr>
                <w:sz w:val="20"/>
                <w:szCs w:val="20"/>
              </w:rPr>
              <w:t xml:space="preserve">  3</w:t>
            </w:r>
          </w:p>
        </w:tc>
        <w:tc>
          <w:tcPr>
            <w:tcW w:w="3960" w:type="dxa"/>
          </w:tcPr>
          <w:p w:rsidR="006D19C3" w:rsidRPr="008D3EF2" w:rsidRDefault="006D19C3" w:rsidP="006D19C3">
            <w:pPr>
              <w:rPr>
                <w:b/>
                <w:bCs/>
                <w:sz w:val="20"/>
                <w:szCs w:val="20"/>
              </w:rPr>
            </w:pPr>
            <w:r w:rsidRPr="008D3EF2">
              <w:rPr>
                <w:b/>
                <w:bCs/>
                <w:sz w:val="20"/>
                <w:szCs w:val="20"/>
              </w:rPr>
              <w:t>Strona 169</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MSZ proponuje uaktualnić zapis dotyczący legalizacji pobytu obywateli państw trzecich. W dn. 30 grudnia 2013 r. w Dz. U. nr 2013 poz. 1650 opublikowano ustawę z 12 grudnia 2013 r. o cudzoziemcach zmieniającą przepisy w tej materii, w tym zastępującą pojęcie </w:t>
            </w:r>
            <w:r w:rsidRPr="008D3EF2">
              <w:rPr>
                <w:color w:val="000000"/>
                <w:sz w:val="20"/>
                <w:szCs w:val="20"/>
              </w:rPr>
              <w:t>„zezwolenie na zamieszkanie na czas oznaczony” określeniem „zezwolenie na pobyt czasowy”.</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Na str. 169 uaktualniono zapis dotyczący legalizacji pobytu obywateli państw trzecich. „</w:t>
            </w:r>
            <w:r w:rsidRPr="008D3EF2">
              <w:rPr>
                <w:i/>
                <w:iCs/>
                <w:sz w:val="20"/>
                <w:szCs w:val="20"/>
              </w:rPr>
              <w:t xml:space="preserve">W dn. 30 grudnia 2013 r. w Dz. U. nr 2013 poz. 1650 opublikowano ustawę z 12 grudnia 2013 r. o cudzoziemcach zmieniającą przepisy, w tym zastępującą pojęcie </w:t>
            </w:r>
            <w:r w:rsidRPr="008D3EF2">
              <w:rPr>
                <w:i/>
                <w:iCs/>
                <w:color w:val="000000"/>
                <w:sz w:val="20"/>
                <w:szCs w:val="20"/>
              </w:rPr>
              <w:t>„zezwolenie na zamieszkanie na czas oznaczony” określeniem „zezwolenie na pobyt czasowy”.</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 xml:space="preserve">   4</w:t>
            </w:r>
          </w:p>
        </w:tc>
        <w:tc>
          <w:tcPr>
            <w:tcW w:w="3960" w:type="dxa"/>
          </w:tcPr>
          <w:p w:rsidR="006D19C3" w:rsidRPr="008D3EF2" w:rsidRDefault="006D19C3" w:rsidP="006D19C3">
            <w:pPr>
              <w:jc w:val="both"/>
              <w:rPr>
                <w:b/>
                <w:bCs/>
                <w:sz w:val="20"/>
                <w:szCs w:val="20"/>
              </w:rPr>
            </w:pPr>
            <w:r w:rsidRPr="008D3EF2">
              <w:rPr>
                <w:b/>
                <w:bCs/>
                <w:sz w:val="20"/>
                <w:szCs w:val="20"/>
              </w:rPr>
              <w:t>Strona 186, przypis 219</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MSZ proponuje uzupełnienie zapisu o informację dot. małego ruchu granicznego z Rosją (Obwód Kaliningradzki): „W dn. 27 lipca 2013 r. weszła w życie </w:t>
            </w:r>
            <w:r w:rsidRPr="008D3EF2">
              <w:rPr>
                <w:rStyle w:val="Pogrubienie"/>
                <w:i/>
                <w:iCs/>
                <w:sz w:val="20"/>
                <w:szCs w:val="20"/>
              </w:rPr>
              <w:t>Umowa między Rządem Rzeczypospolitej Polskiej a Rządem Federacji Rosyjskiej o zasadach małego ruchu granicznego (dla Obwodu Kaliningradzkiego).”</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Na str. 186 w</w:t>
            </w:r>
            <w:r w:rsidRPr="008D3EF2">
              <w:rPr>
                <w:b/>
                <w:bCs/>
                <w:sz w:val="20"/>
                <w:szCs w:val="20"/>
              </w:rPr>
              <w:t xml:space="preserve"> </w:t>
            </w:r>
            <w:r w:rsidRPr="008D3EF2">
              <w:rPr>
                <w:sz w:val="20"/>
                <w:szCs w:val="20"/>
              </w:rPr>
              <w:t>przypisie 219</w:t>
            </w:r>
            <w:r w:rsidRPr="008D3EF2">
              <w:rPr>
                <w:b/>
                <w:bCs/>
                <w:sz w:val="20"/>
                <w:szCs w:val="20"/>
              </w:rPr>
              <w:t xml:space="preserve"> </w:t>
            </w:r>
            <w:r w:rsidRPr="008D3EF2">
              <w:rPr>
                <w:sz w:val="20"/>
                <w:szCs w:val="20"/>
              </w:rPr>
              <w:t xml:space="preserve">uzupełniono zapis o informację dot. małego ruchu granicznego z Rosją (Obwód Kaliningradzki): „W dn. 27 lipca 2013 r. weszła w życie </w:t>
            </w:r>
            <w:r w:rsidRPr="008D3EF2">
              <w:rPr>
                <w:rStyle w:val="Pogrubienie"/>
                <w:b w:val="0"/>
                <w:bCs w:val="0"/>
                <w:i/>
                <w:iCs/>
                <w:sz w:val="20"/>
                <w:szCs w:val="20"/>
              </w:rPr>
              <w:t>Umowa między Rządem Rzeczypospolitej Polskiej a Rządem Federacji Rosyjskiej o zasadach małego ruchu granicznego (dla Obwodu Kaliningradzkiego).”</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 xml:space="preserve">  5</w:t>
            </w:r>
          </w:p>
        </w:tc>
        <w:tc>
          <w:tcPr>
            <w:tcW w:w="3960" w:type="dxa"/>
          </w:tcPr>
          <w:p w:rsidR="006D19C3" w:rsidRPr="008D3EF2" w:rsidRDefault="006D19C3" w:rsidP="006D19C3">
            <w:pPr>
              <w:jc w:val="both"/>
              <w:rPr>
                <w:b/>
                <w:bCs/>
                <w:sz w:val="20"/>
                <w:szCs w:val="20"/>
              </w:rPr>
            </w:pPr>
            <w:r w:rsidRPr="008D3EF2">
              <w:rPr>
                <w:b/>
                <w:bCs/>
                <w:sz w:val="20"/>
                <w:szCs w:val="20"/>
              </w:rPr>
              <w:t>Strona 188</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MSZ proponuje przeredagowanie informacji odnośnie do pracy cudzoziemców w Polsce, poprzez usunięcie zapisu: „wiz (z wyjątkiem wizy turystycznej, tranzytowej, wydanej w związku z korzystaniem z ochrony czasowej oraz wizy wydanej w związku z przejazdem ze względów humanitarnych, interes państwa bądź zobowiązania międzynarodowe)” i zastąpienie go określeniem: „właściwych wiz”. Nowelizacja ustawy o cudzoziemcach </w:t>
            </w:r>
            <w:r w:rsidRPr="008D3EF2">
              <w:rPr>
                <w:sz w:val="20"/>
                <w:szCs w:val="20"/>
              </w:rPr>
              <w:lastRenderedPageBreak/>
              <w:t>zmieniła cele, w jakich wydaje się wizy Schengen lub krajowe, w związku z czym należałoby wymienić wszystkie rodzaje wiz nieuprawniających do podjęcia pracy na terytorium RP, począwszy od odwiedzin u rodziny lub przyjaciół itp.</w:t>
            </w:r>
          </w:p>
        </w:tc>
        <w:tc>
          <w:tcPr>
            <w:tcW w:w="3960" w:type="dxa"/>
          </w:tcPr>
          <w:p w:rsidR="006D19C3" w:rsidRPr="008D3EF2" w:rsidRDefault="006D19C3" w:rsidP="006D19C3">
            <w:pPr>
              <w:rPr>
                <w:sz w:val="20"/>
                <w:szCs w:val="20"/>
              </w:rPr>
            </w:pPr>
            <w:r w:rsidRPr="008D3EF2">
              <w:rPr>
                <w:sz w:val="20"/>
                <w:szCs w:val="20"/>
              </w:rPr>
              <w:lastRenderedPageBreak/>
              <w:t>Uwaga uwzględniona</w:t>
            </w:r>
          </w:p>
          <w:p w:rsidR="006D19C3" w:rsidRPr="008D3EF2" w:rsidRDefault="006D19C3" w:rsidP="006D19C3">
            <w:pPr>
              <w:jc w:val="both"/>
              <w:rPr>
                <w:sz w:val="20"/>
                <w:szCs w:val="20"/>
              </w:rPr>
            </w:pPr>
            <w:r w:rsidRPr="008D3EF2">
              <w:rPr>
                <w:sz w:val="20"/>
                <w:szCs w:val="20"/>
              </w:rPr>
              <w:t xml:space="preserve">Na str. 188 przeredagowano informację odnośnie do pracy cudzoziemców w Polsce, poprzez usunięcie zapisu: </w:t>
            </w:r>
            <w:r w:rsidRPr="008D3EF2">
              <w:rPr>
                <w:i/>
                <w:iCs/>
                <w:sz w:val="20"/>
                <w:szCs w:val="20"/>
              </w:rPr>
              <w:t>„wiz (z wyjątkiem wizy turystycznej, tranzytowej, wydanej w związku z korzystaniem z ochrony czasowej oraz wizy wydanej w związku z przejazdem ze względów humanitarnych, interes państwa bądź zobowiązania międzynarodowe)”</w:t>
            </w:r>
            <w:r w:rsidRPr="008D3EF2">
              <w:rPr>
                <w:sz w:val="20"/>
                <w:szCs w:val="20"/>
              </w:rPr>
              <w:t xml:space="preserve"> i zastąpiono go określeniem: </w:t>
            </w:r>
            <w:r w:rsidRPr="008D3EF2">
              <w:rPr>
                <w:i/>
                <w:iCs/>
                <w:sz w:val="20"/>
                <w:szCs w:val="20"/>
              </w:rPr>
              <w:t>„właściwych wiz”.</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MSZ</w:t>
            </w:r>
          </w:p>
        </w:tc>
        <w:tc>
          <w:tcPr>
            <w:tcW w:w="540" w:type="dxa"/>
          </w:tcPr>
          <w:p w:rsidR="006D19C3" w:rsidRPr="008D3EF2" w:rsidRDefault="006D19C3" w:rsidP="006D19C3">
            <w:pPr>
              <w:rPr>
                <w:sz w:val="20"/>
                <w:szCs w:val="20"/>
              </w:rPr>
            </w:pPr>
            <w:r w:rsidRPr="008D3EF2">
              <w:rPr>
                <w:sz w:val="20"/>
                <w:szCs w:val="20"/>
              </w:rPr>
              <w:t xml:space="preserve">   6</w:t>
            </w:r>
          </w:p>
        </w:tc>
        <w:tc>
          <w:tcPr>
            <w:tcW w:w="3960" w:type="dxa"/>
          </w:tcPr>
          <w:p w:rsidR="006D19C3" w:rsidRPr="008D3EF2" w:rsidRDefault="006D19C3" w:rsidP="006D19C3">
            <w:pPr>
              <w:jc w:val="both"/>
              <w:rPr>
                <w:b/>
                <w:bCs/>
                <w:sz w:val="20"/>
                <w:szCs w:val="20"/>
              </w:rPr>
            </w:pPr>
            <w:r w:rsidRPr="008D3EF2">
              <w:rPr>
                <w:b/>
                <w:bCs/>
                <w:sz w:val="20"/>
                <w:szCs w:val="20"/>
              </w:rPr>
              <w:t>Strona 188 oraz strona 190, przypis 227</w:t>
            </w:r>
          </w:p>
          <w:p w:rsidR="006D19C3" w:rsidRPr="008D3EF2" w:rsidRDefault="006D19C3" w:rsidP="006D19C3">
            <w:pPr>
              <w:widowControl w:val="0"/>
              <w:autoSpaceDE w:val="0"/>
              <w:autoSpaceDN w:val="0"/>
              <w:adjustRightInd w:val="0"/>
              <w:jc w:val="both"/>
              <w:rPr>
                <w:sz w:val="20"/>
                <w:szCs w:val="20"/>
              </w:rPr>
            </w:pPr>
            <w:r w:rsidRPr="008D3EF2">
              <w:rPr>
                <w:sz w:val="20"/>
                <w:szCs w:val="20"/>
              </w:rPr>
              <w:t>MSZ wnosi o uzupełnienie listy krajów, których obywatele mogą wykonywać pracę na terytorium RP przez okres do 6 miesięcy w ciągu kolejnych 12 miesięcy, pod warunkiem posiadania oświadczenia o zamiarze powierzenia wykonywania pracy, zarejestrowanego przez pracodawcę w powiatowym urzędzie pracy o Armenię. Obywatele tego kraju uzyskali takie prawo w dn. 1 stycznia br.</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Na str. 188 oraz na str.190 w przypisie 227 uzupełniono listę krajów, których obywatele mogą wykonywać pracę na terytorium RP przez okres do 6 miesięcy w ciągu kolejnych 12 miesięcy, pod warunkiem posiadania oświadczenia o zamiarze powierzenia wykonywania pracy, zarejestrowanego przez pracodawcę w powiatowym urzędzie pracy o Armenię. Obywatele tego kraju uzyskali takie prawo w dn. 1 stycznia br.</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 xml:space="preserve">   7</w:t>
            </w:r>
          </w:p>
        </w:tc>
        <w:tc>
          <w:tcPr>
            <w:tcW w:w="3960" w:type="dxa"/>
          </w:tcPr>
          <w:p w:rsidR="006D19C3" w:rsidRPr="008D3EF2" w:rsidRDefault="006D19C3" w:rsidP="006D19C3">
            <w:pPr>
              <w:jc w:val="both"/>
              <w:rPr>
                <w:b/>
                <w:bCs/>
                <w:sz w:val="20"/>
                <w:szCs w:val="20"/>
              </w:rPr>
            </w:pPr>
            <w:r w:rsidRPr="008D3EF2">
              <w:rPr>
                <w:b/>
                <w:bCs/>
                <w:sz w:val="20"/>
                <w:szCs w:val="20"/>
              </w:rPr>
              <w:t>Strona 190, przypis 228</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Propozycja aktualizacji danych – w 2013 r. konsulowie wydali 137.487 wiz w celu </w:t>
            </w:r>
            <w:r w:rsidRPr="008D3EF2">
              <w:rPr>
                <w:color w:val="000000"/>
                <w:sz w:val="20"/>
                <w:szCs w:val="20"/>
              </w:rPr>
              <w:t>wykonywania pracy, w okresie nieprzekraczającym 6 miesięcy w ciągu kolejnych 12 miesięcy, na podstawie oświadczenia o zamiarze powierzenia wykonywania pracy zarejestrowanego w powiatowym urzędzie pracy.</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Na str. 190 w przypisie 228 zaktualizowano dane</w:t>
            </w:r>
            <w:r w:rsidRPr="008D3EF2">
              <w:rPr>
                <w:i/>
                <w:iCs/>
                <w:sz w:val="20"/>
                <w:szCs w:val="20"/>
              </w:rPr>
              <w:t xml:space="preserve">:  „– w 2013 r. konsulowie wydali 137.487 wiz w celu </w:t>
            </w:r>
            <w:r w:rsidRPr="008D3EF2">
              <w:rPr>
                <w:i/>
                <w:iCs/>
                <w:color w:val="000000"/>
                <w:sz w:val="20"/>
                <w:szCs w:val="20"/>
              </w:rPr>
              <w:t>wykonywania pracy, w okresie nieprzekraczającym 6 miesięcy w ciągu kolejnych 12 miesięcy, na podstawie oświadczenia o zamiarze powierzenia wykonywania pracy zarejestrowanego w powiatowym urzędzie pracy”.</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 xml:space="preserve">  8</w:t>
            </w:r>
          </w:p>
        </w:tc>
        <w:tc>
          <w:tcPr>
            <w:tcW w:w="3960" w:type="dxa"/>
          </w:tcPr>
          <w:p w:rsidR="006D19C3" w:rsidRPr="008D3EF2" w:rsidRDefault="006D19C3" w:rsidP="006D19C3">
            <w:pPr>
              <w:jc w:val="both"/>
              <w:rPr>
                <w:b/>
                <w:bCs/>
                <w:sz w:val="20"/>
                <w:szCs w:val="20"/>
              </w:rPr>
            </w:pPr>
            <w:r w:rsidRPr="008D3EF2">
              <w:rPr>
                <w:b/>
                <w:bCs/>
                <w:sz w:val="20"/>
                <w:szCs w:val="20"/>
              </w:rPr>
              <w:t>Strona 193</w:t>
            </w:r>
          </w:p>
          <w:p w:rsidR="006D19C3" w:rsidRPr="008D3EF2" w:rsidRDefault="006D19C3" w:rsidP="006D19C3">
            <w:pPr>
              <w:widowControl w:val="0"/>
              <w:autoSpaceDE w:val="0"/>
              <w:autoSpaceDN w:val="0"/>
              <w:adjustRightInd w:val="0"/>
              <w:jc w:val="both"/>
              <w:rPr>
                <w:sz w:val="20"/>
                <w:szCs w:val="20"/>
              </w:rPr>
            </w:pPr>
            <w:r w:rsidRPr="008D3EF2">
              <w:rPr>
                <w:sz w:val="20"/>
                <w:szCs w:val="20"/>
              </w:rPr>
              <w:t>MSZ proponuje wystąpienie do MSW (gospodarza projektu) w celu uzyskania informacji odnośnie do prac nad nowelizacją ustawy z 13 czerwca 2003 r. o udzielaniu cudzoziemcom ochrony na terytorium RP, wprowadzającej nową formę ochrony w postaci udzielenia opieki tymczasowej.</w:t>
            </w:r>
          </w:p>
        </w:tc>
        <w:tc>
          <w:tcPr>
            <w:tcW w:w="3960" w:type="dxa"/>
          </w:tcPr>
          <w:p w:rsidR="006D19C3" w:rsidRPr="008D3EF2" w:rsidRDefault="006D19C3" w:rsidP="006D19C3">
            <w:pPr>
              <w:rPr>
                <w:sz w:val="20"/>
                <w:szCs w:val="20"/>
              </w:rPr>
            </w:pPr>
            <w:r w:rsidRPr="008D3EF2">
              <w:rPr>
                <w:sz w:val="20"/>
                <w:szCs w:val="20"/>
              </w:rPr>
              <w:t>Uwaga nieuwzględniona</w:t>
            </w:r>
          </w:p>
        </w:tc>
        <w:tc>
          <w:tcPr>
            <w:tcW w:w="2160" w:type="dxa"/>
          </w:tcPr>
          <w:p w:rsidR="006D19C3" w:rsidRPr="008D3EF2" w:rsidRDefault="006D19C3" w:rsidP="006D19C3">
            <w:pPr>
              <w:jc w:val="both"/>
              <w:rPr>
                <w:sz w:val="20"/>
                <w:szCs w:val="20"/>
              </w:rPr>
            </w:pPr>
            <w:r w:rsidRPr="008D3EF2">
              <w:rPr>
                <w:sz w:val="20"/>
                <w:szCs w:val="20"/>
              </w:rPr>
              <w:t>Autorzy korzystają z materiałów MSW w wystarczającym wymiarze, zaś</w:t>
            </w:r>
          </w:p>
          <w:p w:rsidR="006D19C3" w:rsidRDefault="006D19C3" w:rsidP="00471A46">
            <w:pPr>
              <w:jc w:val="both"/>
              <w:rPr>
                <w:sz w:val="20"/>
                <w:szCs w:val="20"/>
              </w:rPr>
            </w:pPr>
            <w:r w:rsidRPr="008D3EF2">
              <w:rPr>
                <w:sz w:val="20"/>
                <w:szCs w:val="20"/>
              </w:rPr>
              <w:t xml:space="preserve">Przedstawiciel MSW jest członkiem naszego Podzespołu ds. polityki migracyjnej. Zdaniem autorów tematyka ta nie powinna być rozszerzana w projekcie </w:t>
            </w:r>
            <w:r w:rsidR="00471A46">
              <w:rPr>
                <w:sz w:val="20"/>
                <w:szCs w:val="20"/>
              </w:rPr>
              <w:t>Rekomendacji</w:t>
            </w:r>
            <w:r w:rsidRPr="008D3EF2">
              <w:rPr>
                <w:sz w:val="20"/>
                <w:szCs w:val="20"/>
              </w:rPr>
              <w:t>.</w:t>
            </w:r>
          </w:p>
          <w:p w:rsidR="00471A46" w:rsidRPr="008D3EF2" w:rsidRDefault="00471A46" w:rsidP="00471A46">
            <w:pPr>
              <w:jc w:val="both"/>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MSZ</w:t>
            </w:r>
          </w:p>
        </w:tc>
        <w:tc>
          <w:tcPr>
            <w:tcW w:w="540" w:type="dxa"/>
          </w:tcPr>
          <w:p w:rsidR="006D19C3" w:rsidRPr="008D3EF2" w:rsidRDefault="006D19C3" w:rsidP="006D19C3">
            <w:pPr>
              <w:rPr>
                <w:sz w:val="20"/>
                <w:szCs w:val="20"/>
              </w:rPr>
            </w:pPr>
            <w:r w:rsidRPr="008D3EF2">
              <w:rPr>
                <w:sz w:val="20"/>
                <w:szCs w:val="20"/>
              </w:rPr>
              <w:t xml:space="preserve">   9</w:t>
            </w:r>
          </w:p>
        </w:tc>
        <w:tc>
          <w:tcPr>
            <w:tcW w:w="3960" w:type="dxa"/>
          </w:tcPr>
          <w:p w:rsidR="006D19C3" w:rsidRPr="008D3EF2" w:rsidRDefault="006D19C3" w:rsidP="006D19C3">
            <w:pPr>
              <w:jc w:val="both"/>
              <w:rPr>
                <w:b/>
                <w:bCs/>
                <w:sz w:val="20"/>
                <w:szCs w:val="20"/>
              </w:rPr>
            </w:pPr>
            <w:r w:rsidRPr="008D3EF2">
              <w:rPr>
                <w:b/>
                <w:bCs/>
                <w:sz w:val="20"/>
                <w:szCs w:val="20"/>
              </w:rPr>
              <w:t>Strona 199, strona 203 oraz strona 260</w:t>
            </w:r>
          </w:p>
          <w:p w:rsidR="006D19C3" w:rsidRPr="008D3EF2" w:rsidRDefault="006D19C3" w:rsidP="006D19C3">
            <w:pPr>
              <w:widowControl w:val="0"/>
              <w:autoSpaceDE w:val="0"/>
              <w:autoSpaceDN w:val="0"/>
              <w:adjustRightInd w:val="0"/>
              <w:jc w:val="both"/>
              <w:rPr>
                <w:sz w:val="20"/>
                <w:szCs w:val="20"/>
              </w:rPr>
            </w:pPr>
            <w:r w:rsidRPr="008D3EF2">
              <w:rPr>
                <w:sz w:val="20"/>
                <w:szCs w:val="20"/>
              </w:rPr>
              <w:t>MSZ prosi o zastąpienie określenia „ochrony i pomocy” wyrazem „opieki” – por. ustawa z 13 lutego 1984 r. o funkcjach konsulów, art. 14: „</w:t>
            </w:r>
            <w:r w:rsidRPr="008D3EF2">
              <w:rPr>
                <w:color w:val="000000"/>
                <w:sz w:val="20"/>
                <w:szCs w:val="20"/>
              </w:rPr>
              <w:t>Konsul podejmuje czynności zmierzające do ustanowienia, w wypadkach przewidzianych w ustawodawstwie polskim, opieki nad obywatelami polskimi (…)”.</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rPr>
                <w:sz w:val="20"/>
                <w:szCs w:val="20"/>
              </w:rPr>
            </w:pPr>
            <w:r w:rsidRPr="008D3EF2">
              <w:rPr>
                <w:sz w:val="20"/>
                <w:szCs w:val="20"/>
              </w:rPr>
              <w:t>Zgodnie z sugestią MSZ na str. 190, 203 i 260</w:t>
            </w:r>
          </w:p>
          <w:p w:rsidR="006D19C3" w:rsidRPr="008D3EF2" w:rsidRDefault="006D19C3" w:rsidP="006D19C3">
            <w:pPr>
              <w:rPr>
                <w:sz w:val="20"/>
                <w:szCs w:val="20"/>
              </w:rPr>
            </w:pPr>
            <w:r w:rsidRPr="008D3EF2">
              <w:rPr>
                <w:sz w:val="20"/>
                <w:szCs w:val="20"/>
              </w:rPr>
              <w:t xml:space="preserve">zastąpiono określenie </w:t>
            </w:r>
            <w:r w:rsidRPr="008D3EF2">
              <w:rPr>
                <w:i/>
                <w:iCs/>
                <w:sz w:val="20"/>
                <w:szCs w:val="20"/>
              </w:rPr>
              <w:t xml:space="preserve">„ochrony i pomocy” </w:t>
            </w:r>
            <w:r w:rsidRPr="008D3EF2">
              <w:rPr>
                <w:sz w:val="20"/>
                <w:szCs w:val="20"/>
              </w:rPr>
              <w:t xml:space="preserve">wyrazem </w:t>
            </w:r>
            <w:r w:rsidRPr="008D3EF2">
              <w:rPr>
                <w:i/>
                <w:iCs/>
                <w:sz w:val="20"/>
                <w:szCs w:val="20"/>
              </w:rPr>
              <w:t>„opieki”.</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 xml:space="preserve"> 10</w:t>
            </w:r>
          </w:p>
        </w:tc>
        <w:tc>
          <w:tcPr>
            <w:tcW w:w="3960" w:type="dxa"/>
          </w:tcPr>
          <w:p w:rsidR="006D19C3" w:rsidRPr="008D3EF2" w:rsidRDefault="006D19C3" w:rsidP="006D19C3">
            <w:pPr>
              <w:jc w:val="both"/>
              <w:rPr>
                <w:b/>
                <w:bCs/>
                <w:sz w:val="20"/>
                <w:szCs w:val="20"/>
              </w:rPr>
            </w:pPr>
            <w:r w:rsidRPr="008D3EF2">
              <w:rPr>
                <w:b/>
                <w:bCs/>
                <w:sz w:val="20"/>
                <w:szCs w:val="20"/>
              </w:rPr>
              <w:t>Strona 200</w:t>
            </w:r>
          </w:p>
          <w:p w:rsidR="006D19C3" w:rsidRPr="008D3EF2" w:rsidRDefault="006D19C3" w:rsidP="006D19C3">
            <w:pPr>
              <w:jc w:val="both"/>
              <w:rPr>
                <w:color w:val="000000"/>
                <w:sz w:val="20"/>
                <w:szCs w:val="20"/>
              </w:rPr>
            </w:pPr>
            <w:r w:rsidRPr="008D3EF2">
              <w:rPr>
                <w:sz w:val="20"/>
                <w:szCs w:val="20"/>
              </w:rPr>
              <w:t>MSZ prosi o uzupełnienie zawartości strony o następującą informację: „</w:t>
            </w:r>
            <w:r w:rsidRPr="008D3EF2">
              <w:rPr>
                <w:color w:val="000000"/>
                <w:sz w:val="20"/>
                <w:szCs w:val="20"/>
              </w:rPr>
              <w:t>Realizując postanowienia „Planu działania na rzecz ochrony praw polskich pracowników na rynkach pracy państw członkowskich UE oraz państw należących do EFTA”, w dn. 16 maja 2013 r. MSZ zorganizowało spotkanie z udziałem przedstawicieli zainteresowanych departamentów resortu, kierowników Wydziałów Konsularnych Ambasad w Hadze i Londynie, MPiPS, MSW i PIP. Podczas narady nawiązano roboczą współpracę między MSZ i MSW oraz zainicjowano robocze kontakty z Główną Inspekcją Pracy, których celem będzie przeprowadzenie (pilotażowo w Niderlandach) w środowisku polskim za granicą akcji informacyjnej z zakresu spraw należących do kompetencji PIP z udziałem przedstawicieli niderlandzkiego odpowiednika Inspekcji Pracy”.</w:t>
            </w:r>
          </w:p>
          <w:p w:rsidR="006D19C3" w:rsidRPr="008D3EF2" w:rsidRDefault="006D19C3" w:rsidP="006D19C3">
            <w:pPr>
              <w:widowControl w:val="0"/>
              <w:autoSpaceDE w:val="0"/>
              <w:autoSpaceDN w:val="0"/>
              <w:adjustRightInd w:val="0"/>
              <w:jc w:val="both"/>
              <w:rPr>
                <w:sz w:val="20"/>
                <w:szCs w:val="20"/>
              </w:rPr>
            </w:pPr>
            <w:r w:rsidRPr="008D3EF2">
              <w:rPr>
                <w:sz w:val="20"/>
                <w:szCs w:val="20"/>
              </w:rPr>
              <w:t>Ponadto MSZ proponuje aktualizację informacji w pierwszym akapicie str. 200 i wymianę sekwencji</w:t>
            </w:r>
            <w:bookmarkStart w:id="0" w:name="_GoBack"/>
            <w:bookmarkEnd w:id="0"/>
            <w:r w:rsidRPr="008D3EF2">
              <w:rPr>
                <w:sz w:val="20"/>
                <w:szCs w:val="20"/>
              </w:rPr>
              <w:t>: "Atlas obecności Polonii i Polaków na świecie (w przygotowaniu)" na: "Atlas polskiej obecności za granicą (2014)".</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color w:val="000000"/>
                <w:sz w:val="20"/>
                <w:szCs w:val="20"/>
              </w:rPr>
            </w:pPr>
            <w:r w:rsidRPr="008D3EF2">
              <w:rPr>
                <w:sz w:val="20"/>
                <w:szCs w:val="20"/>
              </w:rPr>
              <w:t xml:space="preserve">Na str. 200 wprowadzono następującą informację: </w:t>
            </w:r>
            <w:r w:rsidRPr="008D3EF2">
              <w:rPr>
                <w:i/>
                <w:iCs/>
                <w:sz w:val="20"/>
                <w:szCs w:val="20"/>
              </w:rPr>
              <w:t>„</w:t>
            </w:r>
            <w:r w:rsidRPr="008D3EF2">
              <w:rPr>
                <w:i/>
                <w:iCs/>
                <w:color w:val="000000"/>
                <w:sz w:val="20"/>
                <w:szCs w:val="20"/>
              </w:rPr>
              <w:t>Realizując postanowienia „Planu działania na rzecz ochrony praw polskich pracowników na rynkach pracy państw członkowskich UE oraz państw należących do EFTA”, w dn. 16 maja 2013 r. MSZ zorganizowało spotkanie z udziałem przedstawicieli zainteresowanych departamentów resortu, kierowników Wydziałów Konsularnych Ambasad w Hadze i Londynie, MPiPS, MSW i PIP. Podczas narady nawiązano roboczą współpracę między MSZ i MSW oraz zainicjowano robocze kontakty z Główną Inspekcją Pracy, których celem będzie przeprowadzenie (pilotażowo w Niderlandach) w środowisku polskim za granicą akcji informacyjnej z zakresu spraw należących do kompetencji PIP z udziałem przedstawicieli niderlandzkiego odpowiednika Inspekcji Pracy”.</w:t>
            </w:r>
          </w:p>
          <w:p w:rsidR="006D19C3" w:rsidRPr="008D3EF2" w:rsidRDefault="006D19C3" w:rsidP="006D19C3">
            <w:pPr>
              <w:rPr>
                <w:sz w:val="20"/>
                <w:szCs w:val="20"/>
              </w:rPr>
            </w:pPr>
            <w:r w:rsidRPr="008D3EF2">
              <w:rPr>
                <w:sz w:val="20"/>
                <w:szCs w:val="20"/>
              </w:rPr>
              <w:t xml:space="preserve">Ponadto zaktualizowano informację w pierwszym akapicie str. 200 i zamieniono treść tytułu: </w:t>
            </w:r>
            <w:r w:rsidRPr="008D3EF2">
              <w:rPr>
                <w:i/>
                <w:iCs/>
                <w:sz w:val="20"/>
                <w:szCs w:val="20"/>
              </w:rPr>
              <w:t xml:space="preserve">"Atlas obecności Polonii i Polaków na świecie (w przygotowaniu)" </w:t>
            </w:r>
            <w:r w:rsidRPr="008D3EF2">
              <w:rPr>
                <w:sz w:val="20"/>
                <w:szCs w:val="20"/>
              </w:rPr>
              <w:t>na:</w:t>
            </w:r>
            <w:r w:rsidRPr="008D3EF2">
              <w:rPr>
                <w:i/>
                <w:iCs/>
                <w:sz w:val="20"/>
                <w:szCs w:val="20"/>
              </w:rPr>
              <w:t xml:space="preserve"> "Atlas polskiej obecności za granicą (2014)".</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 xml:space="preserve"> 11</w:t>
            </w:r>
          </w:p>
        </w:tc>
        <w:tc>
          <w:tcPr>
            <w:tcW w:w="3960" w:type="dxa"/>
          </w:tcPr>
          <w:p w:rsidR="006D19C3" w:rsidRPr="008D3EF2" w:rsidRDefault="006D19C3" w:rsidP="006D19C3">
            <w:pPr>
              <w:jc w:val="both"/>
              <w:rPr>
                <w:b/>
                <w:bCs/>
                <w:sz w:val="20"/>
                <w:szCs w:val="20"/>
              </w:rPr>
            </w:pPr>
            <w:r w:rsidRPr="008D3EF2">
              <w:rPr>
                <w:b/>
                <w:bCs/>
                <w:sz w:val="20"/>
                <w:szCs w:val="20"/>
              </w:rPr>
              <w:t>Strona 202</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MSZ prosi o wprowadzenie po zdaniu: „Stosunkowo niewiele jest natomiast organizacji instrumentalnych – nastawionych na realizację interesów polskich migrantów w </w:t>
            </w:r>
            <w:r w:rsidRPr="008D3EF2">
              <w:rPr>
                <w:sz w:val="20"/>
                <w:szCs w:val="20"/>
              </w:rPr>
              <w:lastRenderedPageBreak/>
              <w:t>postaci prowadzenia działalności rzeczniczej, czy doradztwa” następującej informacji: „</w:t>
            </w:r>
            <w:r w:rsidRPr="008D3EF2">
              <w:rPr>
                <w:color w:val="000000"/>
                <w:sz w:val="20"/>
                <w:szCs w:val="20"/>
              </w:rPr>
              <w:t>W ramach wspierania działań w sferze opieki konsularnej uruchamiane są punkty doradztwa prawnego i informacji, w których usługi świadczone są bezpłatnie (np. Amsterdam, Londyn, Rzym). Te bezpośrednie kontakty umożliwiają monitorowanie problematyki i ułatwiają podejmowanie interwencji w przypadkach naruszania praw pracowniczych obywateli polskich”.</w:t>
            </w:r>
          </w:p>
        </w:tc>
        <w:tc>
          <w:tcPr>
            <w:tcW w:w="3960" w:type="dxa"/>
          </w:tcPr>
          <w:p w:rsidR="006D19C3" w:rsidRPr="008D3EF2" w:rsidRDefault="006D19C3" w:rsidP="006D19C3">
            <w:pPr>
              <w:rPr>
                <w:sz w:val="20"/>
                <w:szCs w:val="20"/>
              </w:rPr>
            </w:pPr>
            <w:r w:rsidRPr="008D3EF2">
              <w:rPr>
                <w:sz w:val="20"/>
                <w:szCs w:val="20"/>
              </w:rPr>
              <w:lastRenderedPageBreak/>
              <w:t>Uwaga uwzględniona</w:t>
            </w:r>
          </w:p>
          <w:p w:rsidR="006D19C3" w:rsidRPr="008D3EF2" w:rsidRDefault="006D19C3" w:rsidP="006D19C3">
            <w:pPr>
              <w:jc w:val="both"/>
              <w:rPr>
                <w:sz w:val="20"/>
                <w:szCs w:val="20"/>
              </w:rPr>
            </w:pPr>
            <w:r w:rsidRPr="008D3EF2">
              <w:rPr>
                <w:sz w:val="20"/>
                <w:szCs w:val="20"/>
              </w:rPr>
              <w:t>Na str. 200 wprowadzono po zdaniu: „</w:t>
            </w:r>
            <w:r w:rsidRPr="008D3EF2">
              <w:rPr>
                <w:i/>
                <w:iCs/>
                <w:sz w:val="20"/>
                <w:szCs w:val="20"/>
              </w:rPr>
              <w:t xml:space="preserve">Stosunkowo niewiele jest natomiast organizacji instrumentalnych – nastawionych na realizację interesów polskich migrantów w </w:t>
            </w:r>
            <w:r w:rsidRPr="008D3EF2">
              <w:rPr>
                <w:i/>
                <w:iCs/>
                <w:sz w:val="20"/>
                <w:szCs w:val="20"/>
              </w:rPr>
              <w:lastRenderedPageBreak/>
              <w:t>postaci prowadzenia działalności rzeczniczej, czy doradztwa</w:t>
            </w:r>
            <w:r w:rsidRPr="008D3EF2">
              <w:rPr>
                <w:sz w:val="20"/>
                <w:szCs w:val="20"/>
              </w:rPr>
              <w:t>”, następującą informację: „</w:t>
            </w:r>
            <w:r w:rsidRPr="008D3EF2">
              <w:rPr>
                <w:i/>
                <w:iCs/>
                <w:color w:val="000000"/>
                <w:sz w:val="20"/>
                <w:szCs w:val="20"/>
              </w:rPr>
              <w:t>W ramach wspierania działań w sferze opieki konsularnej uruchamiane są punkty doradztwa prawnego i informacji, w których usługi świadczone są bezpłatnie (np. Amsterdam, Londyn, Rzym). Te bezpośrednie kontakty umożliwiają monitorowanie problematyki i ułatwiają podejmowanie interwencji w przypadkach naruszania praw pracowniczych obywateli polskich”.</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MSZ</w:t>
            </w:r>
          </w:p>
        </w:tc>
        <w:tc>
          <w:tcPr>
            <w:tcW w:w="540" w:type="dxa"/>
          </w:tcPr>
          <w:p w:rsidR="006D19C3" w:rsidRPr="008D3EF2" w:rsidRDefault="006D19C3" w:rsidP="006D19C3">
            <w:pPr>
              <w:rPr>
                <w:sz w:val="20"/>
                <w:szCs w:val="20"/>
              </w:rPr>
            </w:pPr>
            <w:r w:rsidRPr="008D3EF2">
              <w:rPr>
                <w:sz w:val="20"/>
                <w:szCs w:val="20"/>
              </w:rPr>
              <w:t>12</w:t>
            </w:r>
          </w:p>
        </w:tc>
        <w:tc>
          <w:tcPr>
            <w:tcW w:w="3960" w:type="dxa"/>
          </w:tcPr>
          <w:p w:rsidR="006D19C3" w:rsidRPr="008D3EF2" w:rsidRDefault="006D19C3" w:rsidP="006D19C3">
            <w:pPr>
              <w:jc w:val="both"/>
              <w:rPr>
                <w:b/>
                <w:bCs/>
                <w:sz w:val="20"/>
                <w:szCs w:val="20"/>
              </w:rPr>
            </w:pPr>
            <w:r w:rsidRPr="008D3EF2">
              <w:rPr>
                <w:b/>
                <w:bCs/>
                <w:sz w:val="20"/>
                <w:szCs w:val="20"/>
              </w:rPr>
              <w:t>Strona 203</w:t>
            </w:r>
          </w:p>
          <w:p w:rsidR="006D19C3" w:rsidRPr="008D3EF2" w:rsidRDefault="006D19C3" w:rsidP="006D19C3">
            <w:pPr>
              <w:widowControl w:val="0"/>
              <w:autoSpaceDE w:val="0"/>
              <w:autoSpaceDN w:val="0"/>
              <w:adjustRightInd w:val="0"/>
              <w:jc w:val="both"/>
              <w:rPr>
                <w:sz w:val="20"/>
                <w:szCs w:val="20"/>
              </w:rPr>
            </w:pPr>
            <w:r w:rsidRPr="008D3EF2">
              <w:rPr>
                <w:sz w:val="20"/>
                <w:szCs w:val="20"/>
              </w:rPr>
              <w:t>MSZ wnosi o zastąpienie słów „Traktatu Lizbońskiego” słowami „Traktatu o Funkcjonowaniu Unii Europejskiej”.</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 xml:space="preserve">Na str. 200 zastąpiono </w:t>
            </w:r>
            <w:r w:rsidRPr="008D3EF2">
              <w:rPr>
                <w:i/>
                <w:iCs/>
                <w:sz w:val="20"/>
                <w:szCs w:val="20"/>
              </w:rPr>
              <w:t xml:space="preserve">słowa  „Traktatu Lizbońskiego” </w:t>
            </w:r>
            <w:r w:rsidRPr="008D3EF2">
              <w:rPr>
                <w:sz w:val="20"/>
                <w:szCs w:val="20"/>
              </w:rPr>
              <w:t>słowami „</w:t>
            </w:r>
            <w:r w:rsidRPr="008D3EF2">
              <w:rPr>
                <w:i/>
                <w:iCs/>
                <w:sz w:val="20"/>
                <w:szCs w:val="20"/>
              </w:rPr>
              <w:t>Traktatu o Funkcjonowaniu Unii Europejskiej”.</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13</w:t>
            </w:r>
          </w:p>
        </w:tc>
        <w:tc>
          <w:tcPr>
            <w:tcW w:w="3960" w:type="dxa"/>
          </w:tcPr>
          <w:p w:rsidR="006D19C3" w:rsidRPr="008D3EF2" w:rsidRDefault="006D19C3" w:rsidP="006D19C3">
            <w:pPr>
              <w:jc w:val="both"/>
              <w:rPr>
                <w:b/>
                <w:bCs/>
                <w:sz w:val="20"/>
                <w:szCs w:val="20"/>
              </w:rPr>
            </w:pPr>
            <w:r w:rsidRPr="008D3EF2">
              <w:rPr>
                <w:b/>
                <w:bCs/>
                <w:sz w:val="20"/>
                <w:szCs w:val="20"/>
              </w:rPr>
              <w:t>Strona 205</w:t>
            </w:r>
          </w:p>
          <w:p w:rsidR="006D19C3" w:rsidRPr="008D3EF2" w:rsidRDefault="006D19C3" w:rsidP="006D19C3">
            <w:pPr>
              <w:widowControl w:val="0"/>
              <w:autoSpaceDE w:val="0"/>
              <w:autoSpaceDN w:val="0"/>
              <w:adjustRightInd w:val="0"/>
              <w:jc w:val="both"/>
              <w:rPr>
                <w:sz w:val="20"/>
                <w:szCs w:val="20"/>
              </w:rPr>
            </w:pPr>
            <w:r w:rsidRPr="008D3EF2">
              <w:rPr>
                <w:sz w:val="20"/>
                <w:szCs w:val="20"/>
              </w:rPr>
              <w:t>MSZ prosi o uzupełnienie punktu „Kierunki działań” o następującą informację: „</w:t>
            </w:r>
            <w:r w:rsidRPr="008D3EF2">
              <w:rPr>
                <w:color w:val="000000"/>
                <w:sz w:val="20"/>
                <w:szCs w:val="20"/>
              </w:rPr>
              <w:t>MSZ wszechstronnie wspiera organizacje polskie i polonijne, w szczególności realizujące zadania o charakterze kulturalnym i edukacyjnym (pomoc organizacyjna, merytoryczna, pomoc w uzyskaniu lokali, itp. MSZ prowadzi działania na rzecz integracji środowisk polskich i polonijnych w krajach zamieszkania oraz włączenia młodszej generacji Polonii w nurt życia polonijnego. Ustawicznie doskonaląc formuły współpracy z tymi organizacjami, resort zainicjował powoływanie Polonijnych Rad Konsultacyjnych przy przedstawicielstwach dyplomatyczno-konsularnych. Do chwili obecnej rozpoczęły pracę 22 rady (10 przy ambasadach, 12 przy konsulatach), których członkami są nie tylko przedstawiciele Polonii, ale także eksperci zajmujący się tą tematyką”.</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 xml:space="preserve">Na str. 205 uzupełniono punkt </w:t>
            </w:r>
            <w:r w:rsidRPr="008D3EF2">
              <w:rPr>
                <w:i/>
                <w:iCs/>
                <w:sz w:val="20"/>
                <w:szCs w:val="20"/>
              </w:rPr>
              <w:t xml:space="preserve">„Kierunki działań” </w:t>
            </w:r>
            <w:r w:rsidRPr="008D3EF2">
              <w:rPr>
                <w:sz w:val="20"/>
                <w:szCs w:val="20"/>
              </w:rPr>
              <w:t xml:space="preserve">o następującą informację: </w:t>
            </w:r>
            <w:r w:rsidRPr="008D3EF2">
              <w:rPr>
                <w:i/>
                <w:iCs/>
                <w:sz w:val="20"/>
                <w:szCs w:val="20"/>
              </w:rPr>
              <w:t>„</w:t>
            </w:r>
            <w:r w:rsidRPr="008D3EF2">
              <w:rPr>
                <w:i/>
                <w:iCs/>
                <w:color w:val="000000"/>
                <w:sz w:val="20"/>
                <w:szCs w:val="20"/>
              </w:rPr>
              <w:t>MSZ wszechstronnie wspiera organizacje polskie i polonijne, w szczególności realizujące zadania o charakterze kulturalnym i edukacyjnym (pomoc organizacyjna, merytoryczna, pomoc w uzyskaniu lokali, itp. MSZ prowadzi działania na rzecz integracji środowisk polskich i polonijnych w krajach zamieszkania oraz włączenia młodszej generacji Polonii w nurt życia polonijnego. Ustawicznie doskonaląc formuły współpracy z tymi organizacjami, resort zainicjował powoływanie Polonijnych Rad Konsultacyjnych przy przedstawicielstwach dyplomatyczno-konsularnych. Do chwili obecnej rozpoczęły pracę 22 rady (10 przy ambasadach, 12 przy konsulatach), których członkami są nie tylko przedstawiciele Polonii, ale także eksperci zajmujący się tą tematyką”.</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t>MSZ</w:t>
            </w:r>
          </w:p>
        </w:tc>
        <w:tc>
          <w:tcPr>
            <w:tcW w:w="540" w:type="dxa"/>
          </w:tcPr>
          <w:p w:rsidR="006D19C3" w:rsidRPr="008D3EF2" w:rsidRDefault="006D19C3" w:rsidP="006D19C3">
            <w:pPr>
              <w:rPr>
                <w:sz w:val="20"/>
                <w:szCs w:val="20"/>
              </w:rPr>
            </w:pPr>
            <w:r w:rsidRPr="008D3EF2">
              <w:rPr>
                <w:sz w:val="20"/>
                <w:szCs w:val="20"/>
              </w:rPr>
              <w:t>14</w:t>
            </w:r>
          </w:p>
        </w:tc>
        <w:tc>
          <w:tcPr>
            <w:tcW w:w="3960" w:type="dxa"/>
          </w:tcPr>
          <w:p w:rsidR="006D19C3" w:rsidRPr="008D3EF2" w:rsidRDefault="006D19C3" w:rsidP="006D19C3">
            <w:pPr>
              <w:jc w:val="both"/>
              <w:rPr>
                <w:b/>
                <w:bCs/>
                <w:sz w:val="20"/>
                <w:szCs w:val="20"/>
              </w:rPr>
            </w:pPr>
            <w:r w:rsidRPr="008D3EF2">
              <w:rPr>
                <w:b/>
                <w:bCs/>
                <w:sz w:val="20"/>
                <w:szCs w:val="20"/>
              </w:rPr>
              <w:t>Strona 259, tabela pkt 1.2</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MSZ prosi o zastąpienie słowa „ochrona” </w:t>
            </w:r>
            <w:r w:rsidRPr="008D3EF2">
              <w:rPr>
                <w:sz w:val="20"/>
                <w:szCs w:val="20"/>
              </w:rPr>
              <w:lastRenderedPageBreak/>
              <w:t>słowem „opieka” - por. punkt 9.</w:t>
            </w:r>
          </w:p>
        </w:tc>
        <w:tc>
          <w:tcPr>
            <w:tcW w:w="3960" w:type="dxa"/>
          </w:tcPr>
          <w:p w:rsidR="006D19C3" w:rsidRPr="008D3EF2" w:rsidRDefault="006D19C3" w:rsidP="006D19C3">
            <w:pPr>
              <w:rPr>
                <w:sz w:val="20"/>
                <w:szCs w:val="20"/>
              </w:rPr>
            </w:pPr>
            <w:r w:rsidRPr="008D3EF2">
              <w:rPr>
                <w:sz w:val="20"/>
                <w:szCs w:val="20"/>
              </w:rPr>
              <w:lastRenderedPageBreak/>
              <w:t>Uwaga uwzględniona</w:t>
            </w:r>
          </w:p>
          <w:p w:rsidR="006D19C3" w:rsidRPr="008D3EF2" w:rsidRDefault="006D19C3" w:rsidP="006D19C3">
            <w:pPr>
              <w:rPr>
                <w:sz w:val="20"/>
                <w:szCs w:val="20"/>
              </w:rPr>
            </w:pPr>
            <w:r w:rsidRPr="008D3EF2">
              <w:rPr>
                <w:sz w:val="20"/>
                <w:szCs w:val="20"/>
              </w:rPr>
              <w:t xml:space="preserve">Na str. 259 tabeli pkt.1.2 zastąpiono słowo </w:t>
            </w:r>
            <w:r w:rsidRPr="008D3EF2">
              <w:rPr>
                <w:sz w:val="20"/>
                <w:szCs w:val="20"/>
              </w:rPr>
              <w:lastRenderedPageBreak/>
              <w:t>„ochrona” słowem „opieka”</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MSZ</w:t>
            </w:r>
          </w:p>
        </w:tc>
        <w:tc>
          <w:tcPr>
            <w:tcW w:w="540" w:type="dxa"/>
          </w:tcPr>
          <w:p w:rsidR="006D19C3" w:rsidRPr="008D3EF2" w:rsidRDefault="006D19C3" w:rsidP="006D19C3">
            <w:pPr>
              <w:rPr>
                <w:sz w:val="20"/>
                <w:szCs w:val="20"/>
              </w:rPr>
            </w:pPr>
            <w:r w:rsidRPr="008D3EF2">
              <w:rPr>
                <w:sz w:val="20"/>
                <w:szCs w:val="20"/>
              </w:rPr>
              <w:t>15</w:t>
            </w:r>
          </w:p>
        </w:tc>
        <w:tc>
          <w:tcPr>
            <w:tcW w:w="3960" w:type="dxa"/>
          </w:tcPr>
          <w:p w:rsidR="006D19C3" w:rsidRPr="008D3EF2" w:rsidRDefault="006D19C3" w:rsidP="006D19C3">
            <w:pPr>
              <w:jc w:val="both"/>
              <w:rPr>
                <w:b/>
                <w:bCs/>
                <w:sz w:val="20"/>
                <w:szCs w:val="20"/>
              </w:rPr>
            </w:pPr>
            <w:r w:rsidRPr="008D3EF2">
              <w:rPr>
                <w:b/>
                <w:bCs/>
                <w:sz w:val="20"/>
                <w:szCs w:val="20"/>
              </w:rPr>
              <w:t>Strona 260, tabela, kolumna „Działania szczegółowe”</w:t>
            </w:r>
          </w:p>
          <w:p w:rsidR="006D19C3" w:rsidRPr="008D3EF2" w:rsidRDefault="006D19C3" w:rsidP="006D19C3">
            <w:pPr>
              <w:jc w:val="both"/>
              <w:rPr>
                <w:sz w:val="20"/>
                <w:szCs w:val="20"/>
              </w:rPr>
            </w:pPr>
            <w:r w:rsidRPr="008D3EF2">
              <w:rPr>
                <w:sz w:val="20"/>
                <w:szCs w:val="20"/>
              </w:rPr>
              <w:t>MSZ wnosi o:</w:t>
            </w:r>
          </w:p>
          <w:p w:rsidR="006D19C3" w:rsidRPr="008D3EF2" w:rsidRDefault="006D19C3" w:rsidP="006D19C3">
            <w:pPr>
              <w:pStyle w:val="Akapitzlist1"/>
              <w:autoSpaceDE w:val="0"/>
              <w:autoSpaceDN w:val="0"/>
              <w:adjustRightInd w:val="0"/>
              <w:ind w:left="0"/>
              <w:jc w:val="both"/>
              <w:rPr>
                <w:sz w:val="20"/>
                <w:szCs w:val="20"/>
              </w:rPr>
            </w:pPr>
            <w:r w:rsidRPr="008D3EF2">
              <w:rPr>
                <w:sz w:val="20"/>
                <w:szCs w:val="20"/>
              </w:rPr>
              <w:t>- usunięcie określenia „o charakterze  wielowymiarowym”, jako zbyt ogólnie brzmiącego;</w:t>
            </w:r>
          </w:p>
          <w:p w:rsidR="006D19C3" w:rsidRPr="008D3EF2" w:rsidRDefault="006D19C3" w:rsidP="006D19C3">
            <w:pPr>
              <w:pStyle w:val="Akapitzlist1"/>
              <w:autoSpaceDE w:val="0"/>
              <w:autoSpaceDN w:val="0"/>
              <w:adjustRightInd w:val="0"/>
              <w:ind w:left="0"/>
              <w:jc w:val="both"/>
              <w:rPr>
                <w:sz w:val="20"/>
                <w:szCs w:val="20"/>
              </w:rPr>
            </w:pPr>
            <w:r w:rsidRPr="008D3EF2">
              <w:rPr>
                <w:sz w:val="20"/>
                <w:szCs w:val="20"/>
              </w:rPr>
              <w:t xml:space="preserve">-  usunięcie z nawiasu (dot. wszelkiego rodzaju dokumentów wydawanych przez lokalne urzędy; dot. służby zdrowia i zabezpieczenia socjalnego; dot. miejscowych placówek oświatowych; dot. wszelkich kwestii prawnych, sądowniczych, odszkodowawczych; dot. panujących zwyczajów, zakazów oraz obowiązków w kraju przyjmującym)  wyrazów: „wszelkiego rodzaju dokumentów wydawanych przez lokalne urzędy”, gdyż żadna z placówek nie jest w stanie wziąć na siebie obowiązku umożliwienia dotarcia przez petenta do stosownej informacji dot. </w:t>
            </w:r>
            <w:r w:rsidRPr="008D3EF2">
              <w:rPr>
                <w:sz w:val="20"/>
                <w:szCs w:val="20"/>
                <w:u w:val="single"/>
              </w:rPr>
              <w:t>wszelkiego rodzaju dokumentów wydawanych przez lokalne urzędy</w:t>
            </w:r>
            <w:r w:rsidRPr="008D3EF2">
              <w:rPr>
                <w:sz w:val="20"/>
                <w:szCs w:val="20"/>
              </w:rPr>
              <w:t xml:space="preserve"> z tak wielu dziedzin. Przyjęcie obowiązku dot. wszelkich (w domyśle: wszystkich) dokumentów będzie niemożliwe bez konieczności zatrudnienia prawników, specjalistów od systemów ochrony zdrowia, lokalnych zwyczajów, itp. w każdym z tych krajów;</w:t>
            </w:r>
          </w:p>
          <w:p w:rsidR="006D19C3" w:rsidRPr="008D3EF2" w:rsidRDefault="006D19C3" w:rsidP="006D19C3">
            <w:pPr>
              <w:pStyle w:val="Akapitzlist1"/>
              <w:autoSpaceDE w:val="0"/>
              <w:autoSpaceDN w:val="0"/>
              <w:adjustRightInd w:val="0"/>
              <w:ind w:left="0"/>
              <w:jc w:val="both"/>
              <w:rPr>
                <w:sz w:val="20"/>
                <w:szCs w:val="20"/>
              </w:rPr>
            </w:pPr>
            <w:r w:rsidRPr="008D3EF2">
              <w:rPr>
                <w:sz w:val="20"/>
                <w:szCs w:val="20"/>
              </w:rPr>
              <w:t>- uzupełnienie zapisu: „Udzielanie pomocy przez instytucje i organizacje Polakom będącym w trudnej sytuacji życiowej, uzależnionym i bezdomnym” w następujący sposób: „Udzielanie pomocy przez instytucje samorządowe i organizacje pozarządowe Polakom będącym w trudnej sytuacji życiowej, uzależnionym i bezdomnym”;</w:t>
            </w:r>
          </w:p>
          <w:p w:rsidR="006D19C3" w:rsidRPr="008D3EF2" w:rsidRDefault="006D19C3" w:rsidP="006D19C3">
            <w:pPr>
              <w:widowControl w:val="0"/>
              <w:autoSpaceDE w:val="0"/>
              <w:autoSpaceDN w:val="0"/>
              <w:adjustRightInd w:val="0"/>
              <w:jc w:val="both"/>
              <w:rPr>
                <w:sz w:val="20"/>
                <w:szCs w:val="20"/>
              </w:rPr>
            </w:pPr>
            <w:r w:rsidRPr="008D3EF2">
              <w:rPr>
                <w:sz w:val="20"/>
                <w:szCs w:val="20"/>
              </w:rPr>
              <w:t xml:space="preserve">- uzupełnienie zdania: „W zakresie współpracy przekazywane są tym </w:t>
            </w:r>
            <w:r w:rsidRPr="008D3EF2">
              <w:rPr>
                <w:sz w:val="20"/>
                <w:szCs w:val="20"/>
              </w:rPr>
              <w:lastRenderedPageBreak/>
              <w:t>organizacjom środki pieniężne na dofinansowanie ich bieżącej działalności” w następujący sposób: „W zakresie współpracy przekazywane są tym organizacjom przez budżet lokalny środki pieniężne na dofinansowanie ich bieżącej działalności”.</w:t>
            </w:r>
          </w:p>
        </w:tc>
        <w:tc>
          <w:tcPr>
            <w:tcW w:w="3960" w:type="dxa"/>
          </w:tcPr>
          <w:p w:rsidR="006D19C3" w:rsidRPr="008D3EF2" w:rsidRDefault="006D19C3" w:rsidP="006D19C3">
            <w:pPr>
              <w:rPr>
                <w:sz w:val="20"/>
                <w:szCs w:val="20"/>
              </w:rPr>
            </w:pPr>
            <w:r w:rsidRPr="008D3EF2">
              <w:rPr>
                <w:sz w:val="20"/>
                <w:szCs w:val="20"/>
              </w:rPr>
              <w:lastRenderedPageBreak/>
              <w:t>Uwaga uwzględniona</w:t>
            </w:r>
          </w:p>
          <w:p w:rsidR="006D19C3" w:rsidRPr="008D3EF2" w:rsidRDefault="006D19C3" w:rsidP="006D19C3">
            <w:pPr>
              <w:jc w:val="both"/>
              <w:rPr>
                <w:sz w:val="20"/>
                <w:szCs w:val="20"/>
              </w:rPr>
            </w:pPr>
            <w:r w:rsidRPr="008D3EF2">
              <w:rPr>
                <w:sz w:val="20"/>
                <w:szCs w:val="20"/>
              </w:rPr>
              <w:t xml:space="preserve">Na str. 260 w tabeli IV w kolumnie „Działania szczegółowe”  wprowadzono następujące zmiany: </w:t>
            </w:r>
          </w:p>
          <w:p w:rsidR="006D19C3" w:rsidRPr="008D3EF2" w:rsidRDefault="006D19C3" w:rsidP="006D19C3">
            <w:pPr>
              <w:jc w:val="both"/>
              <w:rPr>
                <w:i/>
                <w:iCs/>
                <w:sz w:val="20"/>
                <w:szCs w:val="20"/>
              </w:rPr>
            </w:pPr>
            <w:r w:rsidRPr="008D3EF2">
              <w:rPr>
                <w:sz w:val="20"/>
                <w:szCs w:val="20"/>
              </w:rPr>
              <w:t xml:space="preserve">- usunięto określenie </w:t>
            </w:r>
            <w:r w:rsidRPr="008D3EF2">
              <w:rPr>
                <w:i/>
                <w:iCs/>
                <w:sz w:val="20"/>
                <w:szCs w:val="20"/>
              </w:rPr>
              <w:t>„o charakterze  wielowymiarowym”;</w:t>
            </w:r>
          </w:p>
          <w:p w:rsidR="006D19C3" w:rsidRPr="008D3EF2" w:rsidRDefault="006D19C3" w:rsidP="006D19C3">
            <w:pPr>
              <w:pStyle w:val="Akapitzlist1"/>
              <w:autoSpaceDE w:val="0"/>
              <w:autoSpaceDN w:val="0"/>
              <w:adjustRightInd w:val="0"/>
              <w:ind w:left="0"/>
              <w:jc w:val="both"/>
              <w:rPr>
                <w:i/>
                <w:iCs/>
                <w:sz w:val="20"/>
                <w:szCs w:val="20"/>
              </w:rPr>
            </w:pPr>
            <w:r w:rsidRPr="008D3EF2">
              <w:rPr>
                <w:b/>
                <w:bCs/>
                <w:i/>
                <w:iCs/>
                <w:sz w:val="20"/>
                <w:szCs w:val="20"/>
              </w:rPr>
              <w:t xml:space="preserve">-  </w:t>
            </w:r>
            <w:r w:rsidRPr="008D3EF2">
              <w:rPr>
                <w:sz w:val="20"/>
                <w:szCs w:val="20"/>
              </w:rPr>
              <w:t xml:space="preserve">usunięto z nawiasu </w:t>
            </w:r>
            <w:r w:rsidRPr="008D3EF2">
              <w:rPr>
                <w:i/>
                <w:iCs/>
                <w:sz w:val="20"/>
                <w:szCs w:val="20"/>
              </w:rPr>
              <w:t xml:space="preserve">(dot. wszelkiego rodzaju dokumentów wydawanych przez lokalne urzędy; dot. służby zdrowia i zabezpieczenia socjalnego; dot. miejscowych placówek oświatowych; dot. wszelkich kwestii prawnych, sądowniczych, odszkodowawczych; dot. panujących zwyczajów, zakazów oraz obowiązków w kraju przyjmującym)  </w:t>
            </w:r>
            <w:r w:rsidRPr="008D3EF2">
              <w:rPr>
                <w:sz w:val="20"/>
                <w:szCs w:val="20"/>
              </w:rPr>
              <w:t>wyrazów</w:t>
            </w:r>
            <w:r w:rsidRPr="008D3EF2">
              <w:rPr>
                <w:i/>
                <w:iCs/>
                <w:sz w:val="20"/>
                <w:szCs w:val="20"/>
              </w:rPr>
              <w:t xml:space="preserve">: „wszelkiego rodzaju dokumentów wydawanych przez lokalne urzędy”, gdyż żadna z placówek nie jest w stanie wziąć na siebie obowiązku umożliwienia dotarcia przez petenta do stosownej informacji dot. </w:t>
            </w:r>
            <w:r w:rsidRPr="008D3EF2">
              <w:rPr>
                <w:i/>
                <w:iCs/>
                <w:sz w:val="20"/>
                <w:szCs w:val="20"/>
                <w:u w:val="single"/>
              </w:rPr>
              <w:t>wszelkiego rodzaju dokumentów wydawanych przez lokalne urzędy</w:t>
            </w:r>
            <w:r w:rsidRPr="008D3EF2">
              <w:rPr>
                <w:i/>
                <w:iCs/>
                <w:sz w:val="20"/>
                <w:szCs w:val="20"/>
              </w:rPr>
              <w:t xml:space="preserve"> z tak wielu dziedzin. Przyjęcie obowiązku dot. wszelkich (w domyśle: wszystkich) dokumentów będzie niemożliwe bez konieczności zatrudnienia prawników, specjalistów od systemów ochrony zdrowia, lokalnych zwyczajów, itp. w każdym z tych krajów;</w:t>
            </w:r>
          </w:p>
          <w:p w:rsidR="006D19C3" w:rsidRPr="008D3EF2" w:rsidRDefault="006D19C3" w:rsidP="006D19C3">
            <w:pPr>
              <w:jc w:val="both"/>
              <w:rPr>
                <w:b/>
                <w:bCs/>
                <w:i/>
                <w:iCs/>
                <w:sz w:val="20"/>
                <w:szCs w:val="20"/>
              </w:rPr>
            </w:pPr>
          </w:p>
          <w:p w:rsidR="006D19C3" w:rsidRPr="008D3EF2" w:rsidRDefault="006D19C3" w:rsidP="006D19C3">
            <w:pPr>
              <w:pStyle w:val="Akapitzlist1"/>
              <w:autoSpaceDE w:val="0"/>
              <w:autoSpaceDN w:val="0"/>
              <w:adjustRightInd w:val="0"/>
              <w:ind w:left="0"/>
              <w:jc w:val="both"/>
              <w:rPr>
                <w:sz w:val="20"/>
                <w:szCs w:val="20"/>
              </w:rPr>
            </w:pPr>
            <w:r w:rsidRPr="008D3EF2">
              <w:rPr>
                <w:sz w:val="20"/>
                <w:szCs w:val="20"/>
              </w:rPr>
              <w:t xml:space="preserve">- uzupełniono zapis: </w:t>
            </w:r>
            <w:r w:rsidRPr="008D3EF2">
              <w:rPr>
                <w:i/>
                <w:iCs/>
                <w:sz w:val="20"/>
                <w:szCs w:val="20"/>
              </w:rPr>
              <w:t xml:space="preserve">„Udzielanie pomocy przez instytucje i organizacje Polakom będącym w trudnej sytuacji życiowej, uzależnionym i bezdomnym” </w:t>
            </w:r>
            <w:r w:rsidRPr="008D3EF2">
              <w:rPr>
                <w:sz w:val="20"/>
                <w:szCs w:val="20"/>
              </w:rPr>
              <w:t>w następujący sposób:</w:t>
            </w:r>
            <w:r w:rsidRPr="008D3EF2">
              <w:rPr>
                <w:i/>
                <w:iCs/>
                <w:sz w:val="20"/>
                <w:szCs w:val="20"/>
              </w:rPr>
              <w:t xml:space="preserve"> „Udzielanie pomocy przez instytucje samorządowe i organizacje pozarządowe Polakom będącym w trudnej sytuacji życiowej, uzależnionym i bezdomnym</w:t>
            </w:r>
            <w:r w:rsidRPr="008D3EF2">
              <w:rPr>
                <w:sz w:val="20"/>
                <w:szCs w:val="20"/>
              </w:rPr>
              <w:t>”;</w:t>
            </w:r>
          </w:p>
          <w:p w:rsidR="006D19C3" w:rsidRPr="008D3EF2" w:rsidRDefault="006D19C3" w:rsidP="006D19C3">
            <w:pPr>
              <w:jc w:val="both"/>
              <w:rPr>
                <w:sz w:val="20"/>
                <w:szCs w:val="20"/>
              </w:rPr>
            </w:pPr>
            <w:r w:rsidRPr="008D3EF2">
              <w:rPr>
                <w:sz w:val="20"/>
                <w:szCs w:val="20"/>
              </w:rPr>
              <w:t xml:space="preserve">- uzupełniono zdanie: </w:t>
            </w:r>
            <w:r w:rsidRPr="008D3EF2">
              <w:rPr>
                <w:i/>
                <w:iCs/>
                <w:sz w:val="20"/>
                <w:szCs w:val="20"/>
              </w:rPr>
              <w:t xml:space="preserve">„W zakresie współpracy przekazywane są tym organizacjom środki </w:t>
            </w:r>
            <w:r w:rsidRPr="008D3EF2">
              <w:rPr>
                <w:i/>
                <w:iCs/>
                <w:sz w:val="20"/>
                <w:szCs w:val="20"/>
              </w:rPr>
              <w:lastRenderedPageBreak/>
              <w:t xml:space="preserve">pieniężne na dofinansowanie ich bieżącej działalności” </w:t>
            </w:r>
            <w:r w:rsidRPr="008D3EF2">
              <w:rPr>
                <w:sz w:val="20"/>
                <w:szCs w:val="20"/>
              </w:rPr>
              <w:t xml:space="preserve">w następujący sposób: </w:t>
            </w:r>
            <w:r w:rsidRPr="008D3EF2">
              <w:rPr>
                <w:i/>
                <w:iCs/>
                <w:sz w:val="20"/>
                <w:szCs w:val="20"/>
              </w:rPr>
              <w:t>„W zakresie współpracy przekazywane są tym organizacjom przez budżet lokalny środki pieniężne na dofinansowanie ich bieżącej działalności”.</w:t>
            </w:r>
          </w:p>
        </w:tc>
        <w:tc>
          <w:tcPr>
            <w:tcW w:w="2160" w:type="dxa"/>
          </w:tcPr>
          <w:p w:rsidR="006D19C3" w:rsidRPr="008D3EF2" w:rsidRDefault="006D19C3" w:rsidP="006D19C3">
            <w:pPr>
              <w:rPr>
                <w:sz w:val="20"/>
                <w:szCs w:val="20"/>
              </w:rPr>
            </w:pPr>
          </w:p>
        </w:tc>
      </w:tr>
      <w:tr w:rsidR="006D19C3" w:rsidRPr="008D3EF2" w:rsidTr="00C46282">
        <w:tc>
          <w:tcPr>
            <w:tcW w:w="900" w:type="dxa"/>
          </w:tcPr>
          <w:p w:rsidR="006D19C3" w:rsidRPr="008D3EF2" w:rsidRDefault="006D19C3" w:rsidP="006D19C3">
            <w:pPr>
              <w:rPr>
                <w:sz w:val="20"/>
                <w:szCs w:val="20"/>
              </w:rPr>
            </w:pPr>
            <w:r w:rsidRPr="008D3EF2">
              <w:rPr>
                <w:sz w:val="20"/>
                <w:szCs w:val="20"/>
              </w:rPr>
              <w:lastRenderedPageBreak/>
              <w:t>MSZ</w:t>
            </w:r>
          </w:p>
        </w:tc>
        <w:tc>
          <w:tcPr>
            <w:tcW w:w="540" w:type="dxa"/>
          </w:tcPr>
          <w:p w:rsidR="006D19C3" w:rsidRPr="008D3EF2" w:rsidRDefault="006D19C3" w:rsidP="006D19C3">
            <w:pPr>
              <w:rPr>
                <w:sz w:val="20"/>
                <w:szCs w:val="20"/>
              </w:rPr>
            </w:pPr>
            <w:r w:rsidRPr="008D3EF2">
              <w:rPr>
                <w:sz w:val="20"/>
                <w:szCs w:val="20"/>
              </w:rPr>
              <w:t>16</w:t>
            </w:r>
          </w:p>
        </w:tc>
        <w:tc>
          <w:tcPr>
            <w:tcW w:w="3960" w:type="dxa"/>
          </w:tcPr>
          <w:p w:rsidR="006D19C3" w:rsidRPr="008D3EF2" w:rsidRDefault="006D19C3" w:rsidP="006D19C3">
            <w:pPr>
              <w:jc w:val="both"/>
              <w:rPr>
                <w:b/>
                <w:bCs/>
                <w:sz w:val="20"/>
                <w:szCs w:val="20"/>
              </w:rPr>
            </w:pPr>
            <w:r w:rsidRPr="008D3EF2">
              <w:rPr>
                <w:b/>
                <w:bCs/>
                <w:sz w:val="20"/>
                <w:szCs w:val="20"/>
              </w:rPr>
              <w:t>Strona 267, tabela, kolumna „Kierunki działań”</w:t>
            </w:r>
          </w:p>
          <w:p w:rsidR="006D19C3" w:rsidRPr="008D3EF2" w:rsidRDefault="006D19C3" w:rsidP="006D19C3">
            <w:pPr>
              <w:widowControl w:val="0"/>
              <w:autoSpaceDE w:val="0"/>
              <w:autoSpaceDN w:val="0"/>
              <w:adjustRightInd w:val="0"/>
              <w:jc w:val="both"/>
              <w:rPr>
                <w:sz w:val="20"/>
                <w:szCs w:val="20"/>
              </w:rPr>
            </w:pPr>
            <w:r w:rsidRPr="008D3EF2">
              <w:rPr>
                <w:sz w:val="20"/>
                <w:szCs w:val="20"/>
              </w:rPr>
              <w:t>MSZ wnosi o usunięcie nawiasu z p. 1.3: „(realizacja: MNiSW we współpracy z MSZ)”. Resort spraw zagranicznych nie uczestniczy procesie rekrutacji studentów-cudzoziemców, zarówno na studia na uczelniach państwowych, jak i prywatnych. Dopiero po zakończeniu całej procedury związanej z naborem potencjalny student składa wniosek wizowy do konsula.</w:t>
            </w:r>
          </w:p>
        </w:tc>
        <w:tc>
          <w:tcPr>
            <w:tcW w:w="3960" w:type="dxa"/>
          </w:tcPr>
          <w:p w:rsidR="006D19C3" w:rsidRPr="008D3EF2" w:rsidRDefault="006D19C3" w:rsidP="006D19C3">
            <w:pPr>
              <w:rPr>
                <w:sz w:val="20"/>
                <w:szCs w:val="20"/>
              </w:rPr>
            </w:pPr>
            <w:r w:rsidRPr="008D3EF2">
              <w:rPr>
                <w:sz w:val="20"/>
                <w:szCs w:val="20"/>
              </w:rPr>
              <w:t>Uwaga uwzględniona</w:t>
            </w:r>
          </w:p>
          <w:p w:rsidR="006D19C3" w:rsidRPr="008D3EF2" w:rsidRDefault="006D19C3" w:rsidP="006D19C3">
            <w:pPr>
              <w:jc w:val="both"/>
              <w:rPr>
                <w:sz w:val="20"/>
                <w:szCs w:val="20"/>
              </w:rPr>
            </w:pPr>
            <w:r w:rsidRPr="008D3EF2">
              <w:rPr>
                <w:sz w:val="20"/>
                <w:szCs w:val="20"/>
              </w:rPr>
              <w:t>Na str. 267 w tabeli IV w kolumnie „Kierunki działań”</w:t>
            </w:r>
            <w:r w:rsidRPr="008D3EF2">
              <w:rPr>
                <w:b/>
                <w:bCs/>
                <w:sz w:val="20"/>
                <w:szCs w:val="20"/>
              </w:rPr>
              <w:t xml:space="preserve"> </w:t>
            </w:r>
            <w:r w:rsidRPr="008D3EF2">
              <w:rPr>
                <w:sz w:val="20"/>
                <w:szCs w:val="20"/>
              </w:rPr>
              <w:t xml:space="preserve">usunięto nawias z p. 1.3: </w:t>
            </w:r>
            <w:r w:rsidRPr="008D3EF2">
              <w:rPr>
                <w:i/>
                <w:iCs/>
                <w:sz w:val="20"/>
                <w:szCs w:val="20"/>
              </w:rPr>
              <w:t xml:space="preserve">„(realizacja: MNiSW we współpracy z MSZ)”. </w:t>
            </w:r>
          </w:p>
        </w:tc>
        <w:tc>
          <w:tcPr>
            <w:tcW w:w="2160" w:type="dxa"/>
          </w:tcPr>
          <w:p w:rsidR="006D19C3" w:rsidRPr="008D3EF2" w:rsidRDefault="006D19C3" w:rsidP="006D19C3">
            <w:pPr>
              <w:pStyle w:val="Tekstpodstawowy2"/>
              <w:widowControl/>
              <w:autoSpaceDE/>
              <w:autoSpaceDN/>
              <w:adjustRightInd/>
              <w:spacing w:after="0" w:line="240" w:lineRule="auto"/>
              <w:rPr>
                <w:szCs w:val="20"/>
              </w:rPr>
            </w:pPr>
            <w:r w:rsidRPr="008D3EF2">
              <w:rPr>
                <w:szCs w:val="20"/>
              </w:rPr>
              <w:t xml:space="preserve">Odnośnie uwagi MSZ </w:t>
            </w:r>
            <w:r w:rsidRPr="008D3EF2">
              <w:rPr>
                <w:i/>
                <w:iCs/>
                <w:szCs w:val="20"/>
              </w:rPr>
              <w:t xml:space="preserve">iż „ migracja z Polski wielokrotnie jest określana mianem „masowej”, co wydaje się pewnym przejaskrawieniem,” </w:t>
            </w:r>
            <w:r w:rsidRPr="008D3EF2">
              <w:rPr>
                <w:szCs w:val="20"/>
              </w:rPr>
              <w:t xml:space="preserve">autorzy uważają, że  jest to emigracja masowa. W 2007 r. poza Polską przebywało czasowo (dłużej niż 3 miesiące) 2,27 mln Polaków; w 2012 r. było to 2,13 mln. Z Polski po 2004 r. do państw UE wyjechało ok. 1,3 mln osób, co niewątpliwie stanowi dużą liczbę w stosunku do całości populacji Polski (ok. 3,4 %) oraz ok.7% ludności zawodowo czynnej (w wieku produkcyjnym). Jest to także „potencjał prokreacyjny – demograficzny Polski”, który znajduje się za granicą w takim  rozmiarze wskutek migracji „masowej” . To określenie jest </w:t>
            </w:r>
            <w:r w:rsidRPr="008D3EF2">
              <w:rPr>
                <w:szCs w:val="20"/>
              </w:rPr>
              <w:lastRenderedPageBreak/>
              <w:t>zdaniem autorów właściwe.</w:t>
            </w:r>
          </w:p>
          <w:p w:rsidR="006D19C3" w:rsidRPr="008D3EF2" w:rsidRDefault="006D19C3" w:rsidP="006D19C3">
            <w:pPr>
              <w:rPr>
                <w:sz w:val="20"/>
                <w:szCs w:val="20"/>
              </w:rPr>
            </w:pPr>
          </w:p>
          <w:p w:rsidR="006D19C3" w:rsidRPr="008D3EF2" w:rsidRDefault="006D19C3" w:rsidP="006D19C3">
            <w:pPr>
              <w:jc w:val="both"/>
              <w:rPr>
                <w:i/>
                <w:iCs/>
                <w:sz w:val="20"/>
                <w:szCs w:val="20"/>
              </w:rPr>
            </w:pPr>
            <w:r w:rsidRPr="008D3EF2">
              <w:rPr>
                <w:sz w:val="20"/>
                <w:szCs w:val="20"/>
              </w:rPr>
              <w:t xml:space="preserve">MSZ: </w:t>
            </w:r>
            <w:r w:rsidRPr="008D3EF2">
              <w:rPr>
                <w:i/>
                <w:iCs/>
                <w:sz w:val="20"/>
                <w:szCs w:val="20"/>
              </w:rPr>
              <w:t>Kwestią dyskusyjną pozostaje ponadto określenie rozmiarów zjawiska eurosieroctwa mianem „niepokojących”. Należy zwrócić uwagę, że ze względu na często naprzemienny charakter migracji rodziców (wyjazdy obojga rodziców wg badań stanowią ok. 22% wszystkich migracji zarobkowych), dzieci w większości przypadków pozostają pod tymczasową opieką drugiego rodzica. Większe zagrożenie niesie oddanie dzieci pod pieczę zastępczą, jako zjawisko w dużej mierze sankcjonujące faktyczny rozpad rodziny. W 2007 r. – a więc w okresie dużego natężenia migracji – z powodu emigracji rodziców oddano do pieczy zastępczej 1299 dzieci, co obrazuje skalę prawdziwego eurosieroctwa.</w:t>
            </w:r>
          </w:p>
          <w:p w:rsidR="006D19C3" w:rsidRPr="008D3EF2" w:rsidRDefault="006D19C3" w:rsidP="006D19C3">
            <w:pPr>
              <w:jc w:val="both"/>
              <w:rPr>
                <w:sz w:val="20"/>
                <w:szCs w:val="20"/>
              </w:rPr>
            </w:pPr>
            <w:r w:rsidRPr="008D3EF2">
              <w:rPr>
                <w:sz w:val="20"/>
                <w:szCs w:val="20"/>
              </w:rPr>
              <w:t xml:space="preserve">Zdaniem autorów wyniki badań </w:t>
            </w:r>
            <w:r w:rsidRPr="008D3EF2">
              <w:rPr>
                <w:sz w:val="20"/>
                <w:szCs w:val="20"/>
              </w:rPr>
              <w:lastRenderedPageBreak/>
              <w:t xml:space="preserve">socjologicznych wskazują, iż zjawisko to jest niepokojące. </w:t>
            </w:r>
          </w:p>
        </w:tc>
      </w:tr>
    </w:tbl>
    <w:p w:rsidR="006D19C3" w:rsidRPr="008D3EF2" w:rsidRDefault="006D19C3" w:rsidP="006D19C3">
      <w:pPr>
        <w:pStyle w:val="NormalnyWeb"/>
        <w:spacing w:before="0" w:beforeAutospacing="0" w:after="0"/>
        <w:rPr>
          <w:sz w:val="20"/>
          <w:szCs w:val="20"/>
        </w:rPr>
      </w:pPr>
    </w:p>
    <w:p w:rsidR="006D19C3" w:rsidRPr="008D3EF2" w:rsidRDefault="006D19C3" w:rsidP="009317CB">
      <w:pPr>
        <w:jc w:val="both"/>
        <w:rPr>
          <w:sz w:val="20"/>
          <w:szCs w:val="20"/>
        </w:rPr>
      </w:pPr>
    </w:p>
    <w:p w:rsidR="00DF25AD" w:rsidRPr="008D3EF2" w:rsidRDefault="00DF25AD" w:rsidP="009317CB">
      <w:pPr>
        <w:jc w:val="both"/>
        <w:rPr>
          <w:sz w:val="20"/>
          <w:szCs w:val="20"/>
        </w:rPr>
      </w:pPr>
    </w:p>
    <w:p w:rsidR="00DF25AD" w:rsidRDefault="00DF25AD" w:rsidP="009317CB">
      <w:pPr>
        <w:jc w:val="both"/>
        <w:rPr>
          <w:b/>
        </w:rPr>
      </w:pPr>
      <w:r w:rsidRPr="008D3EF2">
        <w:rPr>
          <w:b/>
        </w:rPr>
        <w:t xml:space="preserve">Odpowiedzi na uwagi Departamentu Komitetu Rady Ministrów </w:t>
      </w:r>
      <w:r w:rsidR="008D3EF2">
        <w:rPr>
          <w:b/>
        </w:rPr>
        <w:t xml:space="preserve">z dnia </w:t>
      </w:r>
      <w:r w:rsidRPr="008D3EF2">
        <w:rPr>
          <w:b/>
        </w:rPr>
        <w:t>12.08.2014</w:t>
      </w:r>
    </w:p>
    <w:p w:rsidR="001B63E9" w:rsidRPr="008D3EF2" w:rsidRDefault="001B63E9" w:rsidP="009317CB">
      <w:pPr>
        <w:jc w:val="both"/>
        <w:rPr>
          <w:b/>
        </w:rPr>
      </w:pPr>
    </w:p>
    <w:p w:rsidR="00DF25AD" w:rsidRPr="008D3EF2" w:rsidRDefault="00DF25AD" w:rsidP="009317CB">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92"/>
        <w:gridCol w:w="631"/>
        <w:gridCol w:w="5287"/>
        <w:gridCol w:w="3625"/>
        <w:gridCol w:w="3191"/>
        <w:gridCol w:w="494"/>
      </w:tblGrid>
      <w:tr w:rsidR="00142411" w:rsidRPr="008D3EF2" w:rsidTr="00732BEF">
        <w:tc>
          <w:tcPr>
            <w:tcW w:w="992" w:type="dxa"/>
          </w:tcPr>
          <w:p w:rsidR="00142411" w:rsidRPr="008D3EF2" w:rsidRDefault="00142411" w:rsidP="009317CB">
            <w:pPr>
              <w:ind w:left="360" w:hanging="218"/>
              <w:jc w:val="both"/>
              <w:rPr>
                <w:sz w:val="20"/>
                <w:szCs w:val="20"/>
              </w:rPr>
            </w:pPr>
            <w:r w:rsidRPr="008D3EF2">
              <w:rPr>
                <w:sz w:val="20"/>
                <w:szCs w:val="20"/>
              </w:rPr>
              <w:t xml:space="preserve">Uwagę </w:t>
            </w:r>
          </w:p>
          <w:p w:rsidR="00142411" w:rsidRPr="008D3EF2" w:rsidRDefault="00142411" w:rsidP="009317CB">
            <w:pPr>
              <w:ind w:left="360" w:hanging="218"/>
              <w:jc w:val="both"/>
              <w:rPr>
                <w:sz w:val="20"/>
                <w:szCs w:val="20"/>
              </w:rPr>
            </w:pPr>
            <w:r w:rsidRPr="008D3EF2">
              <w:rPr>
                <w:sz w:val="20"/>
                <w:szCs w:val="20"/>
              </w:rPr>
              <w:t>zgłosiło</w:t>
            </w:r>
          </w:p>
        </w:tc>
        <w:tc>
          <w:tcPr>
            <w:tcW w:w="631" w:type="dxa"/>
          </w:tcPr>
          <w:p w:rsidR="00142411" w:rsidRPr="008D3EF2" w:rsidRDefault="00142411" w:rsidP="009317CB">
            <w:pPr>
              <w:ind w:left="360" w:hanging="218"/>
              <w:jc w:val="both"/>
              <w:rPr>
                <w:sz w:val="20"/>
                <w:szCs w:val="20"/>
              </w:rPr>
            </w:pPr>
            <w:r w:rsidRPr="008D3EF2">
              <w:rPr>
                <w:sz w:val="20"/>
                <w:szCs w:val="20"/>
              </w:rPr>
              <w:t>Lp.</w:t>
            </w:r>
          </w:p>
        </w:tc>
        <w:tc>
          <w:tcPr>
            <w:tcW w:w="5287" w:type="dxa"/>
          </w:tcPr>
          <w:p w:rsidR="00142411" w:rsidRPr="008D3EF2" w:rsidRDefault="00142411" w:rsidP="009317CB">
            <w:pPr>
              <w:jc w:val="both"/>
              <w:rPr>
                <w:sz w:val="20"/>
                <w:szCs w:val="20"/>
              </w:rPr>
            </w:pPr>
            <w:r w:rsidRPr="008D3EF2">
              <w:rPr>
                <w:sz w:val="20"/>
                <w:szCs w:val="20"/>
              </w:rPr>
              <w:t>Treść uwagi</w:t>
            </w:r>
          </w:p>
        </w:tc>
        <w:tc>
          <w:tcPr>
            <w:tcW w:w="3625" w:type="dxa"/>
          </w:tcPr>
          <w:p w:rsidR="00142411" w:rsidRPr="008D3EF2" w:rsidRDefault="00142411" w:rsidP="008D3EF2">
            <w:pPr>
              <w:ind w:left="360" w:hanging="218"/>
              <w:jc w:val="both"/>
              <w:rPr>
                <w:sz w:val="20"/>
                <w:szCs w:val="20"/>
              </w:rPr>
            </w:pPr>
            <w:r w:rsidRPr="008D3EF2">
              <w:rPr>
                <w:sz w:val="20"/>
                <w:szCs w:val="20"/>
              </w:rPr>
              <w:t>Stanowisko autorów „</w:t>
            </w:r>
            <w:r w:rsidR="008D3EF2">
              <w:rPr>
                <w:sz w:val="20"/>
                <w:szCs w:val="20"/>
              </w:rPr>
              <w:t>Rekomendacji</w:t>
            </w:r>
            <w:r w:rsidRPr="008D3EF2">
              <w:rPr>
                <w:sz w:val="20"/>
                <w:szCs w:val="20"/>
              </w:rPr>
              <w:t>...”. W przypadku uwzględnienia uwagi sformułować nową treść</w:t>
            </w:r>
          </w:p>
        </w:tc>
        <w:tc>
          <w:tcPr>
            <w:tcW w:w="3191" w:type="dxa"/>
          </w:tcPr>
          <w:p w:rsidR="00142411" w:rsidRPr="008D3EF2" w:rsidRDefault="00142411" w:rsidP="009317CB">
            <w:pPr>
              <w:ind w:left="360" w:hanging="218"/>
              <w:jc w:val="both"/>
              <w:rPr>
                <w:sz w:val="20"/>
                <w:szCs w:val="20"/>
              </w:rPr>
            </w:pPr>
            <w:r w:rsidRPr="008D3EF2">
              <w:rPr>
                <w:sz w:val="20"/>
                <w:szCs w:val="20"/>
              </w:rPr>
              <w:t>Uzasadnienie – w przypadku nieuwzględnienia uwagi</w:t>
            </w:r>
          </w:p>
        </w:tc>
        <w:tc>
          <w:tcPr>
            <w:tcW w:w="494" w:type="dxa"/>
          </w:tcPr>
          <w:p w:rsidR="00142411" w:rsidRPr="008D3EF2" w:rsidRDefault="00142411" w:rsidP="009317CB">
            <w:pPr>
              <w:ind w:left="360" w:hanging="218"/>
              <w:jc w:val="both"/>
              <w:rPr>
                <w:sz w:val="20"/>
                <w:szCs w:val="20"/>
              </w:rPr>
            </w:pPr>
          </w:p>
        </w:tc>
      </w:tr>
      <w:tr w:rsidR="00142411" w:rsidRPr="008D3EF2" w:rsidTr="00732BEF">
        <w:tc>
          <w:tcPr>
            <w:tcW w:w="992" w:type="dxa"/>
          </w:tcPr>
          <w:p w:rsidR="00142411" w:rsidRPr="008D3EF2" w:rsidRDefault="00142411" w:rsidP="009317CB">
            <w:pPr>
              <w:ind w:left="360" w:hanging="218"/>
              <w:jc w:val="both"/>
              <w:rPr>
                <w:sz w:val="20"/>
                <w:szCs w:val="20"/>
              </w:rPr>
            </w:pPr>
          </w:p>
        </w:tc>
        <w:tc>
          <w:tcPr>
            <w:tcW w:w="631" w:type="dxa"/>
          </w:tcPr>
          <w:p w:rsidR="00142411" w:rsidRPr="008D3EF2" w:rsidRDefault="00142411" w:rsidP="009317CB">
            <w:pPr>
              <w:ind w:left="360" w:hanging="218"/>
              <w:jc w:val="both"/>
              <w:rPr>
                <w:sz w:val="20"/>
                <w:szCs w:val="20"/>
              </w:rPr>
            </w:pPr>
          </w:p>
        </w:tc>
        <w:tc>
          <w:tcPr>
            <w:tcW w:w="5287" w:type="dxa"/>
          </w:tcPr>
          <w:p w:rsidR="00142411" w:rsidRPr="008D3EF2" w:rsidRDefault="00142411" w:rsidP="009317CB">
            <w:pPr>
              <w:jc w:val="both"/>
              <w:rPr>
                <w:b/>
                <w:sz w:val="20"/>
                <w:szCs w:val="20"/>
              </w:rPr>
            </w:pPr>
            <w:r w:rsidRPr="008D3EF2">
              <w:rPr>
                <w:b/>
                <w:sz w:val="20"/>
                <w:szCs w:val="20"/>
              </w:rPr>
              <w:t>Wprowadzenie</w:t>
            </w:r>
          </w:p>
          <w:p w:rsidR="00142411" w:rsidRPr="008D3EF2" w:rsidRDefault="00142411" w:rsidP="009317CB">
            <w:pPr>
              <w:jc w:val="both"/>
              <w:rPr>
                <w:b/>
                <w:sz w:val="20"/>
                <w:szCs w:val="20"/>
              </w:rPr>
            </w:pPr>
          </w:p>
          <w:p w:rsidR="00142411" w:rsidRPr="008D3EF2" w:rsidRDefault="00142411" w:rsidP="009317CB">
            <w:pPr>
              <w:jc w:val="both"/>
              <w:rPr>
                <w:sz w:val="20"/>
                <w:szCs w:val="20"/>
              </w:rPr>
            </w:pPr>
            <w:r w:rsidRPr="008D3EF2">
              <w:rPr>
                <w:sz w:val="20"/>
                <w:szCs w:val="20"/>
              </w:rPr>
              <w:t>s. 9 ostatni akapit</w:t>
            </w:r>
          </w:p>
          <w:p w:rsidR="00142411" w:rsidRPr="008D3EF2" w:rsidRDefault="00142411" w:rsidP="009317CB">
            <w:pPr>
              <w:jc w:val="both"/>
              <w:rPr>
                <w:sz w:val="20"/>
                <w:szCs w:val="20"/>
              </w:rPr>
            </w:pPr>
          </w:p>
          <w:p w:rsidR="00142411" w:rsidRPr="008D3EF2" w:rsidRDefault="00142411" w:rsidP="009317CB">
            <w:pPr>
              <w:jc w:val="both"/>
              <w:rPr>
                <w:sz w:val="20"/>
                <w:szCs w:val="20"/>
              </w:rPr>
            </w:pPr>
            <w:r w:rsidRPr="008D3EF2">
              <w:rPr>
                <w:sz w:val="20"/>
                <w:szCs w:val="20"/>
              </w:rPr>
              <w:t>Należy zaktualizować nazwę Programu: Krajowy Program Przeciwdziałania Ubóstwu i Wykluczeniu Społecznemu 2020. Nowy wymiar aktywnej integracji.</w:t>
            </w:r>
          </w:p>
        </w:tc>
        <w:tc>
          <w:tcPr>
            <w:tcW w:w="3625" w:type="dxa"/>
          </w:tcPr>
          <w:p w:rsidR="00142411" w:rsidRPr="008D3EF2" w:rsidRDefault="00142411" w:rsidP="009317CB">
            <w:pPr>
              <w:ind w:left="360" w:hanging="218"/>
              <w:jc w:val="both"/>
              <w:rPr>
                <w:sz w:val="20"/>
                <w:szCs w:val="20"/>
              </w:rPr>
            </w:pPr>
            <w:r w:rsidRPr="008D3EF2">
              <w:rPr>
                <w:sz w:val="20"/>
                <w:szCs w:val="20"/>
              </w:rPr>
              <w:t>Uwzględniono</w:t>
            </w:r>
          </w:p>
        </w:tc>
        <w:tc>
          <w:tcPr>
            <w:tcW w:w="3191" w:type="dxa"/>
          </w:tcPr>
          <w:p w:rsidR="00142411" w:rsidRPr="008D3EF2" w:rsidRDefault="00142411" w:rsidP="009317CB">
            <w:pPr>
              <w:ind w:left="360" w:hanging="218"/>
              <w:jc w:val="both"/>
              <w:rPr>
                <w:sz w:val="20"/>
                <w:szCs w:val="20"/>
              </w:rPr>
            </w:pPr>
          </w:p>
        </w:tc>
        <w:tc>
          <w:tcPr>
            <w:tcW w:w="494" w:type="dxa"/>
          </w:tcPr>
          <w:p w:rsidR="00142411" w:rsidRPr="008D3EF2" w:rsidRDefault="00142411" w:rsidP="009317CB">
            <w:pPr>
              <w:ind w:left="360" w:hanging="218"/>
              <w:jc w:val="both"/>
              <w:rPr>
                <w:sz w:val="20"/>
                <w:szCs w:val="20"/>
              </w:rPr>
            </w:pPr>
          </w:p>
        </w:tc>
      </w:tr>
      <w:tr w:rsidR="00142411" w:rsidRPr="008D3EF2" w:rsidTr="00732BEF">
        <w:tc>
          <w:tcPr>
            <w:tcW w:w="992" w:type="dxa"/>
          </w:tcPr>
          <w:p w:rsidR="00142411" w:rsidRPr="008D3EF2" w:rsidRDefault="00142411" w:rsidP="009317CB">
            <w:pPr>
              <w:ind w:left="360" w:hanging="218"/>
              <w:jc w:val="both"/>
              <w:rPr>
                <w:sz w:val="20"/>
                <w:szCs w:val="20"/>
              </w:rPr>
            </w:pPr>
          </w:p>
        </w:tc>
        <w:tc>
          <w:tcPr>
            <w:tcW w:w="631" w:type="dxa"/>
          </w:tcPr>
          <w:p w:rsidR="00142411" w:rsidRPr="008D3EF2" w:rsidRDefault="00142411" w:rsidP="009317CB">
            <w:pPr>
              <w:ind w:left="360" w:hanging="218"/>
              <w:jc w:val="both"/>
              <w:rPr>
                <w:sz w:val="20"/>
                <w:szCs w:val="20"/>
              </w:rPr>
            </w:pPr>
          </w:p>
        </w:tc>
        <w:tc>
          <w:tcPr>
            <w:tcW w:w="5287" w:type="dxa"/>
          </w:tcPr>
          <w:p w:rsidR="00604F95" w:rsidRPr="008D3EF2" w:rsidRDefault="00604F95" w:rsidP="009317CB">
            <w:pPr>
              <w:jc w:val="both"/>
              <w:rPr>
                <w:b/>
                <w:sz w:val="20"/>
                <w:szCs w:val="20"/>
              </w:rPr>
            </w:pPr>
            <w:r w:rsidRPr="008D3EF2">
              <w:rPr>
                <w:b/>
                <w:sz w:val="20"/>
                <w:szCs w:val="20"/>
              </w:rPr>
              <w:t>Cel I</w:t>
            </w:r>
          </w:p>
          <w:p w:rsidR="00604F95" w:rsidRPr="008D3EF2" w:rsidRDefault="00604F95" w:rsidP="009317CB">
            <w:pPr>
              <w:jc w:val="both"/>
              <w:rPr>
                <w:sz w:val="20"/>
                <w:szCs w:val="20"/>
              </w:rPr>
            </w:pPr>
          </w:p>
          <w:p w:rsidR="00142411" w:rsidRPr="008D3EF2" w:rsidRDefault="00142411" w:rsidP="009317CB">
            <w:pPr>
              <w:jc w:val="both"/>
              <w:rPr>
                <w:sz w:val="20"/>
                <w:szCs w:val="20"/>
              </w:rPr>
            </w:pPr>
            <w:r w:rsidRPr="008D3EF2">
              <w:rPr>
                <w:sz w:val="20"/>
                <w:szCs w:val="20"/>
              </w:rPr>
              <w:t>s. 22 w ostatnim akapicie</w:t>
            </w:r>
          </w:p>
          <w:p w:rsidR="00142411" w:rsidRPr="008D3EF2" w:rsidRDefault="00142411" w:rsidP="009317CB">
            <w:pPr>
              <w:jc w:val="both"/>
              <w:rPr>
                <w:sz w:val="20"/>
                <w:szCs w:val="20"/>
              </w:rPr>
            </w:pPr>
          </w:p>
          <w:p w:rsidR="00142411" w:rsidRPr="008D3EF2" w:rsidRDefault="00142411" w:rsidP="009317CB">
            <w:pPr>
              <w:jc w:val="both"/>
              <w:rPr>
                <w:sz w:val="20"/>
                <w:szCs w:val="20"/>
              </w:rPr>
            </w:pPr>
            <w:r w:rsidRPr="008D3EF2">
              <w:rPr>
                <w:sz w:val="20"/>
                <w:szCs w:val="20"/>
              </w:rPr>
              <w:t>Należy wskazać, że nastąpiła zmiana w przepisach dotyczących urlopów związanych z urodzeniem się dziecka (ustawa z dnia 12 października 2012 r. o zmianie ustawy o świadczeniach rodzinnych). Z tytułu urodzenia się dziecka przysługuje jednorazowa zapomoga w wysokości 1000 zł na jedno dziecko popularnie zwana „becikowym”. Jednakże, warunkiem uzyskania becikowego jest dochód rodziny w przeliczeniu na osobę nie przekraczający kwoty 1922 zł netto. </w:t>
            </w:r>
          </w:p>
        </w:tc>
        <w:tc>
          <w:tcPr>
            <w:tcW w:w="3625" w:type="dxa"/>
          </w:tcPr>
          <w:p w:rsidR="00142411" w:rsidRPr="008D3EF2" w:rsidRDefault="00142411" w:rsidP="009317CB">
            <w:pPr>
              <w:ind w:left="360" w:hanging="218"/>
              <w:jc w:val="both"/>
              <w:rPr>
                <w:sz w:val="20"/>
                <w:szCs w:val="20"/>
              </w:rPr>
            </w:pPr>
            <w:r w:rsidRPr="008D3EF2">
              <w:rPr>
                <w:sz w:val="20"/>
                <w:szCs w:val="20"/>
              </w:rPr>
              <w:t>O tym jest mowa na str.42-43</w:t>
            </w:r>
          </w:p>
          <w:p w:rsidR="00142411" w:rsidRPr="008D3EF2" w:rsidRDefault="00142411" w:rsidP="009317CB">
            <w:pPr>
              <w:ind w:left="360" w:hanging="218"/>
              <w:jc w:val="both"/>
              <w:rPr>
                <w:sz w:val="20"/>
                <w:szCs w:val="20"/>
              </w:rPr>
            </w:pPr>
            <w:r w:rsidRPr="008D3EF2">
              <w:rPr>
                <w:sz w:val="20"/>
                <w:szCs w:val="20"/>
              </w:rPr>
              <w:t xml:space="preserve"> W tym akapicie omawiane są  preferencje  w zakresie rozwiązań  sprzyjających  zwiększeniu dzietności w oparciu o cytowane badania.</w:t>
            </w:r>
          </w:p>
        </w:tc>
        <w:tc>
          <w:tcPr>
            <w:tcW w:w="3191" w:type="dxa"/>
          </w:tcPr>
          <w:p w:rsidR="00142411" w:rsidRPr="008D3EF2" w:rsidRDefault="00142411" w:rsidP="009317CB">
            <w:pPr>
              <w:ind w:left="360" w:hanging="218"/>
              <w:jc w:val="both"/>
              <w:rPr>
                <w:sz w:val="20"/>
                <w:szCs w:val="20"/>
              </w:rPr>
            </w:pPr>
          </w:p>
        </w:tc>
        <w:tc>
          <w:tcPr>
            <w:tcW w:w="494" w:type="dxa"/>
          </w:tcPr>
          <w:p w:rsidR="00142411" w:rsidRPr="008D3EF2" w:rsidRDefault="00142411" w:rsidP="009317CB">
            <w:pPr>
              <w:ind w:left="360" w:hanging="218"/>
              <w:jc w:val="both"/>
              <w:rPr>
                <w:sz w:val="20"/>
                <w:szCs w:val="20"/>
              </w:rPr>
            </w:pPr>
          </w:p>
        </w:tc>
      </w:tr>
      <w:tr w:rsidR="00142411" w:rsidRPr="008D3EF2" w:rsidTr="00732BEF">
        <w:tc>
          <w:tcPr>
            <w:tcW w:w="992" w:type="dxa"/>
          </w:tcPr>
          <w:p w:rsidR="00142411" w:rsidRPr="008D3EF2" w:rsidRDefault="00142411" w:rsidP="009317CB">
            <w:pPr>
              <w:ind w:left="360" w:hanging="218"/>
              <w:jc w:val="both"/>
              <w:rPr>
                <w:sz w:val="20"/>
                <w:szCs w:val="20"/>
              </w:rPr>
            </w:pPr>
          </w:p>
        </w:tc>
        <w:tc>
          <w:tcPr>
            <w:tcW w:w="631" w:type="dxa"/>
          </w:tcPr>
          <w:p w:rsidR="00142411" w:rsidRPr="008D3EF2" w:rsidRDefault="00142411" w:rsidP="009317CB">
            <w:pPr>
              <w:ind w:left="360" w:hanging="218"/>
              <w:jc w:val="both"/>
              <w:rPr>
                <w:sz w:val="20"/>
                <w:szCs w:val="20"/>
              </w:rPr>
            </w:pPr>
          </w:p>
        </w:tc>
        <w:tc>
          <w:tcPr>
            <w:tcW w:w="5287" w:type="dxa"/>
          </w:tcPr>
          <w:p w:rsidR="00142411" w:rsidRPr="008D3EF2" w:rsidRDefault="00142411" w:rsidP="009317CB">
            <w:pPr>
              <w:jc w:val="both"/>
              <w:rPr>
                <w:sz w:val="20"/>
                <w:szCs w:val="20"/>
              </w:rPr>
            </w:pPr>
            <w:r w:rsidRPr="008D3EF2">
              <w:rPr>
                <w:sz w:val="20"/>
                <w:szCs w:val="20"/>
              </w:rPr>
              <w:t xml:space="preserve">s. 27 </w:t>
            </w:r>
          </w:p>
          <w:p w:rsidR="00142411" w:rsidRPr="008D3EF2" w:rsidRDefault="00142411" w:rsidP="009317CB">
            <w:pPr>
              <w:jc w:val="both"/>
              <w:rPr>
                <w:sz w:val="20"/>
                <w:szCs w:val="20"/>
              </w:rPr>
            </w:pPr>
            <w:r w:rsidRPr="008D3EF2">
              <w:rPr>
                <w:sz w:val="20"/>
                <w:szCs w:val="20"/>
              </w:rPr>
              <w:t>w przedostatnim akapicie</w:t>
            </w:r>
          </w:p>
          <w:p w:rsidR="00604F95" w:rsidRPr="008D3EF2" w:rsidRDefault="00604F95" w:rsidP="009317CB">
            <w:pPr>
              <w:jc w:val="both"/>
              <w:rPr>
                <w:sz w:val="20"/>
                <w:szCs w:val="20"/>
              </w:rPr>
            </w:pPr>
          </w:p>
          <w:p w:rsidR="00604F95" w:rsidRPr="008D3EF2" w:rsidRDefault="00604F95" w:rsidP="009317CB">
            <w:pPr>
              <w:jc w:val="both"/>
              <w:rPr>
                <w:i/>
                <w:sz w:val="20"/>
                <w:szCs w:val="20"/>
              </w:rPr>
            </w:pPr>
            <w:r w:rsidRPr="008D3EF2">
              <w:rPr>
                <w:i/>
                <w:sz w:val="20"/>
                <w:szCs w:val="20"/>
              </w:rPr>
              <w:t xml:space="preserve">„Według kryterium ustawowego obowiązującego w pomocy społecznej, notowano najwyraźniejszy spadek zagrożenia ubóstwem, ale kryterium to nie było weryfikowane od 2006 r. (od 1. października 2012 r. kryterium dochodowe dla osoby </w:t>
            </w:r>
            <w:r w:rsidRPr="008D3EF2">
              <w:rPr>
                <w:i/>
                <w:sz w:val="20"/>
                <w:szCs w:val="20"/>
              </w:rPr>
              <w:lastRenderedPageBreak/>
              <w:t>samotnie gospodarującej wynosi 542 zł, a dla osoby w rodzinie – 456 zł”).</w:t>
            </w:r>
          </w:p>
          <w:p w:rsidR="00604F95" w:rsidRPr="008D3EF2" w:rsidRDefault="00604F95" w:rsidP="009317CB">
            <w:pPr>
              <w:jc w:val="both"/>
              <w:rPr>
                <w:sz w:val="20"/>
                <w:szCs w:val="20"/>
              </w:rPr>
            </w:pPr>
            <w:r w:rsidRPr="008D3EF2">
              <w:rPr>
                <w:sz w:val="20"/>
                <w:szCs w:val="20"/>
              </w:rPr>
              <w:t>Należy przeformułować powyższy fragment i wskazać, że kryteria dochodowe podlegają weryfikacji co 3 lata i w 2006 roku wynosiły dla osoby samotnie gospodarującej - 477 zł, dla osoby w rodzinie - 351 zł, w 2009 roku weryfikacja pozostawiła ww. kryteria bez zmian, natomiast weryfikacja w 2012 r. podniosła ww. kryteria do kwot: dla osoby samotnie gospodarującej - 542 zł, a dla osoby w rodzinie – 456 zł).</w:t>
            </w:r>
          </w:p>
        </w:tc>
        <w:tc>
          <w:tcPr>
            <w:tcW w:w="3625" w:type="dxa"/>
          </w:tcPr>
          <w:p w:rsidR="00142411" w:rsidRPr="008D3EF2" w:rsidRDefault="00604F95" w:rsidP="009317CB">
            <w:pPr>
              <w:ind w:left="360" w:hanging="218"/>
              <w:jc w:val="both"/>
              <w:rPr>
                <w:sz w:val="20"/>
                <w:szCs w:val="20"/>
              </w:rPr>
            </w:pPr>
            <w:r w:rsidRPr="008D3EF2">
              <w:rPr>
                <w:sz w:val="20"/>
                <w:szCs w:val="20"/>
              </w:rPr>
              <w:lastRenderedPageBreak/>
              <w:t>Uwzględniono. Przeformułowano fragment zgodnie z propozycja</w:t>
            </w:r>
          </w:p>
        </w:tc>
        <w:tc>
          <w:tcPr>
            <w:tcW w:w="3191" w:type="dxa"/>
          </w:tcPr>
          <w:p w:rsidR="00142411" w:rsidRPr="008D3EF2" w:rsidRDefault="00142411" w:rsidP="009317CB">
            <w:pPr>
              <w:ind w:left="360" w:hanging="218"/>
              <w:jc w:val="both"/>
              <w:rPr>
                <w:sz w:val="20"/>
                <w:szCs w:val="20"/>
              </w:rPr>
            </w:pPr>
          </w:p>
        </w:tc>
        <w:tc>
          <w:tcPr>
            <w:tcW w:w="494" w:type="dxa"/>
          </w:tcPr>
          <w:p w:rsidR="00142411" w:rsidRPr="008D3EF2" w:rsidRDefault="00142411" w:rsidP="009317CB">
            <w:pPr>
              <w:ind w:left="360" w:hanging="218"/>
              <w:jc w:val="both"/>
              <w:rPr>
                <w:sz w:val="20"/>
                <w:szCs w:val="20"/>
              </w:rPr>
            </w:pPr>
          </w:p>
        </w:tc>
      </w:tr>
      <w:tr w:rsidR="00360711" w:rsidRPr="008D3EF2" w:rsidTr="00732BEF">
        <w:tc>
          <w:tcPr>
            <w:tcW w:w="992" w:type="dxa"/>
          </w:tcPr>
          <w:p w:rsidR="00360711" w:rsidRPr="008D3EF2" w:rsidRDefault="00360711" w:rsidP="009317CB">
            <w:pPr>
              <w:ind w:left="360" w:hanging="218"/>
              <w:jc w:val="both"/>
              <w:rPr>
                <w:sz w:val="20"/>
                <w:szCs w:val="20"/>
              </w:rPr>
            </w:pPr>
          </w:p>
        </w:tc>
        <w:tc>
          <w:tcPr>
            <w:tcW w:w="631" w:type="dxa"/>
          </w:tcPr>
          <w:p w:rsidR="00360711" w:rsidRPr="008D3EF2" w:rsidRDefault="00360711" w:rsidP="009317CB">
            <w:pPr>
              <w:ind w:left="360" w:hanging="218"/>
              <w:jc w:val="both"/>
              <w:rPr>
                <w:sz w:val="20"/>
                <w:szCs w:val="20"/>
              </w:rPr>
            </w:pPr>
          </w:p>
        </w:tc>
        <w:tc>
          <w:tcPr>
            <w:tcW w:w="5287" w:type="dxa"/>
          </w:tcPr>
          <w:p w:rsidR="00360711" w:rsidRPr="008D3EF2" w:rsidRDefault="00360711" w:rsidP="009317CB">
            <w:pPr>
              <w:jc w:val="both"/>
              <w:rPr>
                <w:sz w:val="20"/>
                <w:szCs w:val="20"/>
              </w:rPr>
            </w:pPr>
            <w:r w:rsidRPr="008D3EF2">
              <w:rPr>
                <w:sz w:val="20"/>
                <w:szCs w:val="20"/>
              </w:rPr>
              <w:t>s. 29-30</w:t>
            </w:r>
          </w:p>
          <w:p w:rsidR="00360711" w:rsidRPr="008D3EF2" w:rsidRDefault="00360711" w:rsidP="009317CB">
            <w:pPr>
              <w:jc w:val="both"/>
              <w:rPr>
                <w:sz w:val="20"/>
                <w:szCs w:val="20"/>
              </w:rPr>
            </w:pPr>
          </w:p>
          <w:p w:rsidR="00360711" w:rsidRPr="008D3EF2" w:rsidRDefault="00360711" w:rsidP="009317CB">
            <w:pPr>
              <w:jc w:val="both"/>
              <w:rPr>
                <w:sz w:val="20"/>
                <w:szCs w:val="20"/>
              </w:rPr>
            </w:pPr>
            <w:r w:rsidRPr="008D3EF2">
              <w:rPr>
                <w:sz w:val="20"/>
                <w:szCs w:val="20"/>
              </w:rPr>
              <w:t>Informacja o warunkach mieszkaniowych wymaga aktualizacji w oparciu o wyniki NSP z 2011 r.</w:t>
            </w:r>
          </w:p>
          <w:p w:rsidR="00360711" w:rsidRPr="008D3EF2" w:rsidRDefault="00360711" w:rsidP="009317CB">
            <w:pPr>
              <w:jc w:val="both"/>
              <w:rPr>
                <w:sz w:val="20"/>
                <w:szCs w:val="20"/>
              </w:rPr>
            </w:pPr>
          </w:p>
        </w:tc>
        <w:tc>
          <w:tcPr>
            <w:tcW w:w="3625" w:type="dxa"/>
          </w:tcPr>
          <w:p w:rsidR="00360711" w:rsidRPr="008D3EF2" w:rsidRDefault="00360711" w:rsidP="009317CB">
            <w:pPr>
              <w:ind w:left="360" w:hanging="218"/>
              <w:jc w:val="both"/>
              <w:rPr>
                <w:sz w:val="20"/>
                <w:szCs w:val="20"/>
              </w:rPr>
            </w:pPr>
            <w:r w:rsidRPr="008D3EF2">
              <w:rPr>
                <w:sz w:val="20"/>
                <w:szCs w:val="20"/>
              </w:rPr>
              <w:t>Uwzględniono w nawiasach są dane pochodzące z NSP 2011</w:t>
            </w:r>
          </w:p>
        </w:tc>
        <w:tc>
          <w:tcPr>
            <w:tcW w:w="3191" w:type="dxa"/>
          </w:tcPr>
          <w:p w:rsidR="00360711" w:rsidRPr="008D3EF2" w:rsidRDefault="00360711" w:rsidP="009317CB">
            <w:pPr>
              <w:ind w:left="360" w:hanging="218"/>
              <w:jc w:val="both"/>
              <w:rPr>
                <w:sz w:val="20"/>
                <w:szCs w:val="20"/>
              </w:rPr>
            </w:pPr>
          </w:p>
        </w:tc>
        <w:tc>
          <w:tcPr>
            <w:tcW w:w="494" w:type="dxa"/>
          </w:tcPr>
          <w:p w:rsidR="00360711" w:rsidRPr="008D3EF2" w:rsidRDefault="00360711" w:rsidP="009317CB">
            <w:pPr>
              <w:ind w:left="360" w:hanging="218"/>
              <w:jc w:val="both"/>
              <w:rPr>
                <w:sz w:val="20"/>
                <w:szCs w:val="20"/>
              </w:rPr>
            </w:pPr>
          </w:p>
        </w:tc>
      </w:tr>
      <w:tr w:rsidR="00360711" w:rsidRPr="008D3EF2" w:rsidTr="00732BEF">
        <w:tc>
          <w:tcPr>
            <w:tcW w:w="992" w:type="dxa"/>
          </w:tcPr>
          <w:p w:rsidR="00360711" w:rsidRPr="008D3EF2" w:rsidRDefault="00360711" w:rsidP="009317CB">
            <w:pPr>
              <w:ind w:left="360" w:hanging="218"/>
              <w:jc w:val="both"/>
              <w:rPr>
                <w:sz w:val="20"/>
                <w:szCs w:val="20"/>
              </w:rPr>
            </w:pPr>
          </w:p>
        </w:tc>
        <w:tc>
          <w:tcPr>
            <w:tcW w:w="631" w:type="dxa"/>
          </w:tcPr>
          <w:p w:rsidR="00360711" w:rsidRPr="008D3EF2" w:rsidRDefault="00360711" w:rsidP="009317CB">
            <w:pPr>
              <w:ind w:left="360" w:hanging="218"/>
              <w:jc w:val="both"/>
              <w:rPr>
                <w:sz w:val="20"/>
                <w:szCs w:val="20"/>
              </w:rPr>
            </w:pPr>
          </w:p>
        </w:tc>
        <w:tc>
          <w:tcPr>
            <w:tcW w:w="5287" w:type="dxa"/>
          </w:tcPr>
          <w:p w:rsidR="00635E19" w:rsidRPr="008D3EF2" w:rsidRDefault="00360711" w:rsidP="009317CB">
            <w:pPr>
              <w:jc w:val="both"/>
              <w:rPr>
                <w:sz w:val="20"/>
                <w:szCs w:val="20"/>
              </w:rPr>
            </w:pPr>
            <w:r w:rsidRPr="008D3EF2">
              <w:rPr>
                <w:sz w:val="20"/>
                <w:szCs w:val="20"/>
              </w:rPr>
              <w:t>s. 30</w:t>
            </w:r>
            <w:r w:rsidR="00635E19" w:rsidRPr="008D3EF2">
              <w:rPr>
                <w:sz w:val="20"/>
                <w:szCs w:val="20"/>
              </w:rPr>
              <w:t xml:space="preserve"> </w:t>
            </w:r>
          </w:p>
          <w:p w:rsidR="00635E19" w:rsidRPr="008D3EF2" w:rsidRDefault="00635E19" w:rsidP="009317CB">
            <w:pPr>
              <w:jc w:val="both"/>
              <w:rPr>
                <w:sz w:val="20"/>
                <w:szCs w:val="20"/>
              </w:rPr>
            </w:pPr>
          </w:p>
          <w:p w:rsidR="00360711" w:rsidRPr="008D3EF2" w:rsidRDefault="00635E19" w:rsidP="009317CB">
            <w:pPr>
              <w:jc w:val="both"/>
              <w:rPr>
                <w:sz w:val="20"/>
                <w:szCs w:val="20"/>
              </w:rPr>
            </w:pPr>
            <w:r w:rsidRPr="008D3EF2">
              <w:rPr>
                <w:sz w:val="20"/>
                <w:szCs w:val="20"/>
              </w:rPr>
              <w:t xml:space="preserve">Zdanie „Lata  2006 -2011 można uznać za stosunkowo mało dynamiczne jeżeli chodzi o nowe rozwiązania w obszarze polityki mieszkaniowej”, budzi wątpliwości ze względu na fakt, że w tym okresie weszła w życie ustawa z dnia 8 września 2006 r. </w:t>
            </w:r>
            <w:r w:rsidRPr="008D3EF2">
              <w:rPr>
                <w:i/>
                <w:sz w:val="20"/>
                <w:szCs w:val="20"/>
              </w:rPr>
              <w:t xml:space="preserve">o finansowym wsparciu rodzin i innych osób w nabywaniu własnego mieszkania, </w:t>
            </w:r>
            <w:r w:rsidRPr="008D3EF2">
              <w:rPr>
                <w:sz w:val="20"/>
                <w:szCs w:val="20"/>
              </w:rPr>
              <w:t xml:space="preserve">która ustanowiła nowy istotny instrument wsparcia w zaspokojeniu potrzeb mieszkaniowych.   </w:t>
            </w:r>
          </w:p>
        </w:tc>
        <w:tc>
          <w:tcPr>
            <w:tcW w:w="3625" w:type="dxa"/>
          </w:tcPr>
          <w:p w:rsidR="00360711" w:rsidRPr="008D3EF2" w:rsidRDefault="00635E19" w:rsidP="009317CB">
            <w:pPr>
              <w:ind w:left="360" w:hanging="218"/>
              <w:jc w:val="both"/>
              <w:rPr>
                <w:sz w:val="20"/>
                <w:szCs w:val="20"/>
              </w:rPr>
            </w:pPr>
            <w:r w:rsidRPr="008D3EF2">
              <w:rPr>
                <w:sz w:val="20"/>
                <w:szCs w:val="20"/>
              </w:rPr>
              <w:t>Uwzględniono. Zrezygnowano z zapisu</w:t>
            </w:r>
          </w:p>
        </w:tc>
        <w:tc>
          <w:tcPr>
            <w:tcW w:w="3191" w:type="dxa"/>
          </w:tcPr>
          <w:p w:rsidR="00360711" w:rsidRPr="008D3EF2" w:rsidRDefault="00360711" w:rsidP="009317CB">
            <w:pPr>
              <w:ind w:left="360" w:hanging="218"/>
              <w:jc w:val="both"/>
              <w:rPr>
                <w:sz w:val="20"/>
                <w:szCs w:val="20"/>
              </w:rPr>
            </w:pPr>
          </w:p>
        </w:tc>
        <w:tc>
          <w:tcPr>
            <w:tcW w:w="494" w:type="dxa"/>
          </w:tcPr>
          <w:p w:rsidR="00360711" w:rsidRPr="008D3EF2" w:rsidRDefault="00360711" w:rsidP="009317CB">
            <w:pPr>
              <w:ind w:left="360" w:hanging="218"/>
              <w:jc w:val="both"/>
              <w:rPr>
                <w:sz w:val="20"/>
                <w:szCs w:val="20"/>
              </w:rPr>
            </w:pPr>
          </w:p>
        </w:tc>
      </w:tr>
      <w:tr w:rsidR="00142411" w:rsidRPr="008D3EF2" w:rsidTr="00732BEF">
        <w:tc>
          <w:tcPr>
            <w:tcW w:w="992" w:type="dxa"/>
          </w:tcPr>
          <w:p w:rsidR="00142411" w:rsidRPr="008D3EF2" w:rsidRDefault="00142411" w:rsidP="009317CB">
            <w:pPr>
              <w:ind w:left="360" w:hanging="218"/>
              <w:jc w:val="both"/>
              <w:rPr>
                <w:sz w:val="20"/>
                <w:szCs w:val="20"/>
              </w:rPr>
            </w:pPr>
          </w:p>
        </w:tc>
        <w:tc>
          <w:tcPr>
            <w:tcW w:w="631" w:type="dxa"/>
          </w:tcPr>
          <w:p w:rsidR="00142411" w:rsidRPr="008D3EF2" w:rsidRDefault="00142411" w:rsidP="009317CB">
            <w:pPr>
              <w:ind w:left="360" w:hanging="218"/>
              <w:jc w:val="both"/>
              <w:rPr>
                <w:sz w:val="20"/>
                <w:szCs w:val="20"/>
              </w:rPr>
            </w:pPr>
          </w:p>
        </w:tc>
        <w:tc>
          <w:tcPr>
            <w:tcW w:w="5287" w:type="dxa"/>
          </w:tcPr>
          <w:p w:rsidR="00604F95" w:rsidRPr="008D3EF2" w:rsidRDefault="00604F95" w:rsidP="009317CB">
            <w:pPr>
              <w:jc w:val="both"/>
              <w:rPr>
                <w:sz w:val="20"/>
                <w:szCs w:val="20"/>
              </w:rPr>
            </w:pPr>
            <w:r w:rsidRPr="008D3EF2">
              <w:rPr>
                <w:sz w:val="20"/>
                <w:szCs w:val="20"/>
              </w:rPr>
              <w:t>s. 31</w:t>
            </w:r>
          </w:p>
          <w:p w:rsidR="00142411" w:rsidRPr="008D3EF2" w:rsidRDefault="00604F95" w:rsidP="009317CB">
            <w:pPr>
              <w:jc w:val="both"/>
              <w:rPr>
                <w:sz w:val="20"/>
                <w:szCs w:val="20"/>
              </w:rPr>
            </w:pPr>
            <w:r w:rsidRPr="008D3EF2">
              <w:rPr>
                <w:sz w:val="20"/>
                <w:szCs w:val="20"/>
              </w:rPr>
              <w:t>trzeci akapit</w:t>
            </w:r>
          </w:p>
          <w:p w:rsidR="00604F95" w:rsidRPr="008D3EF2" w:rsidRDefault="00604F95" w:rsidP="009317CB">
            <w:pPr>
              <w:jc w:val="both"/>
              <w:rPr>
                <w:sz w:val="20"/>
                <w:szCs w:val="20"/>
              </w:rPr>
            </w:pPr>
          </w:p>
          <w:p w:rsidR="00604F95" w:rsidRPr="008D3EF2" w:rsidRDefault="00604F95" w:rsidP="009317CB">
            <w:pPr>
              <w:jc w:val="both"/>
              <w:rPr>
                <w:sz w:val="20"/>
                <w:szCs w:val="20"/>
              </w:rPr>
            </w:pPr>
            <w:r w:rsidRPr="008D3EF2">
              <w:rPr>
                <w:sz w:val="20"/>
                <w:szCs w:val="20"/>
              </w:rPr>
              <w:t>Należy wskazać właściwą wysokość kryterium dochodowego uprawniającego do świadczeń rodzinnych, obowiązującego od 2004 r. tj. 504 zł.</w:t>
            </w:r>
          </w:p>
        </w:tc>
        <w:tc>
          <w:tcPr>
            <w:tcW w:w="3625" w:type="dxa"/>
          </w:tcPr>
          <w:p w:rsidR="00142411" w:rsidRPr="008D3EF2" w:rsidRDefault="00604F95" w:rsidP="00E64082">
            <w:pPr>
              <w:ind w:left="360" w:hanging="218"/>
              <w:jc w:val="both"/>
              <w:rPr>
                <w:sz w:val="20"/>
                <w:szCs w:val="20"/>
              </w:rPr>
            </w:pPr>
            <w:r w:rsidRPr="008D3EF2">
              <w:rPr>
                <w:sz w:val="20"/>
                <w:szCs w:val="20"/>
              </w:rPr>
              <w:t xml:space="preserve">To już uwzględniono w poprzedniej wersji </w:t>
            </w:r>
            <w:r w:rsidR="00E64082">
              <w:rPr>
                <w:sz w:val="20"/>
                <w:szCs w:val="20"/>
              </w:rPr>
              <w:t>Rekomendacji</w:t>
            </w:r>
          </w:p>
        </w:tc>
        <w:tc>
          <w:tcPr>
            <w:tcW w:w="3191" w:type="dxa"/>
          </w:tcPr>
          <w:p w:rsidR="00142411" w:rsidRPr="008D3EF2" w:rsidRDefault="00142411" w:rsidP="009317CB">
            <w:pPr>
              <w:ind w:left="360" w:hanging="218"/>
              <w:jc w:val="both"/>
              <w:rPr>
                <w:sz w:val="20"/>
                <w:szCs w:val="20"/>
              </w:rPr>
            </w:pPr>
          </w:p>
        </w:tc>
        <w:tc>
          <w:tcPr>
            <w:tcW w:w="494" w:type="dxa"/>
          </w:tcPr>
          <w:p w:rsidR="00142411" w:rsidRPr="008D3EF2" w:rsidRDefault="00142411" w:rsidP="009317CB">
            <w:pPr>
              <w:ind w:left="360" w:hanging="218"/>
              <w:jc w:val="both"/>
              <w:rPr>
                <w:sz w:val="20"/>
                <w:szCs w:val="20"/>
              </w:rPr>
            </w:pPr>
          </w:p>
        </w:tc>
      </w:tr>
      <w:tr w:rsidR="00142411" w:rsidRPr="008D3EF2" w:rsidTr="00732BEF">
        <w:tc>
          <w:tcPr>
            <w:tcW w:w="992" w:type="dxa"/>
          </w:tcPr>
          <w:p w:rsidR="00142411" w:rsidRPr="008D3EF2" w:rsidRDefault="00142411" w:rsidP="009317CB">
            <w:pPr>
              <w:ind w:left="360" w:hanging="218"/>
              <w:jc w:val="both"/>
              <w:rPr>
                <w:sz w:val="20"/>
                <w:szCs w:val="20"/>
              </w:rPr>
            </w:pPr>
          </w:p>
        </w:tc>
        <w:tc>
          <w:tcPr>
            <w:tcW w:w="631" w:type="dxa"/>
          </w:tcPr>
          <w:p w:rsidR="00142411" w:rsidRPr="008D3EF2" w:rsidRDefault="00142411" w:rsidP="009317CB">
            <w:pPr>
              <w:ind w:left="360" w:hanging="218"/>
              <w:jc w:val="both"/>
              <w:rPr>
                <w:sz w:val="20"/>
                <w:szCs w:val="20"/>
              </w:rPr>
            </w:pPr>
          </w:p>
        </w:tc>
        <w:tc>
          <w:tcPr>
            <w:tcW w:w="5287" w:type="dxa"/>
          </w:tcPr>
          <w:p w:rsidR="00142411" w:rsidRPr="008D3EF2" w:rsidRDefault="00604F95" w:rsidP="009317CB">
            <w:pPr>
              <w:jc w:val="both"/>
              <w:rPr>
                <w:sz w:val="20"/>
                <w:szCs w:val="20"/>
              </w:rPr>
            </w:pPr>
            <w:r w:rsidRPr="008D3EF2">
              <w:rPr>
                <w:sz w:val="20"/>
                <w:szCs w:val="20"/>
              </w:rPr>
              <w:t>s. 32</w:t>
            </w:r>
          </w:p>
          <w:p w:rsidR="00604F95" w:rsidRPr="008D3EF2" w:rsidRDefault="00604F95" w:rsidP="009317CB">
            <w:pPr>
              <w:jc w:val="both"/>
              <w:rPr>
                <w:sz w:val="20"/>
                <w:szCs w:val="20"/>
              </w:rPr>
            </w:pPr>
          </w:p>
          <w:p w:rsidR="00604F95" w:rsidRPr="008D3EF2" w:rsidRDefault="00604F95" w:rsidP="009317CB">
            <w:pPr>
              <w:jc w:val="both"/>
              <w:rPr>
                <w:sz w:val="20"/>
                <w:szCs w:val="20"/>
              </w:rPr>
            </w:pPr>
            <w:r w:rsidRPr="008D3EF2">
              <w:rPr>
                <w:sz w:val="20"/>
                <w:szCs w:val="20"/>
              </w:rPr>
              <w:t>Diagnozę w kwestii rodzin wielodzietnych należy uzupełnić o informacje dotyczące Karty Dużej Rodziny funkcjonującej w oparciu o program rządowy ustanowiony uchwałą RM .</w:t>
            </w:r>
          </w:p>
        </w:tc>
        <w:tc>
          <w:tcPr>
            <w:tcW w:w="3625" w:type="dxa"/>
          </w:tcPr>
          <w:p w:rsidR="00142411" w:rsidRPr="008D3EF2" w:rsidRDefault="00604F95" w:rsidP="009317CB">
            <w:pPr>
              <w:ind w:left="360" w:hanging="218"/>
              <w:jc w:val="both"/>
              <w:rPr>
                <w:sz w:val="20"/>
                <w:szCs w:val="20"/>
              </w:rPr>
            </w:pPr>
            <w:r w:rsidRPr="008D3EF2">
              <w:rPr>
                <w:sz w:val="20"/>
                <w:szCs w:val="20"/>
              </w:rPr>
              <w:t>Uwzgledniono</w:t>
            </w:r>
          </w:p>
        </w:tc>
        <w:tc>
          <w:tcPr>
            <w:tcW w:w="3191" w:type="dxa"/>
          </w:tcPr>
          <w:p w:rsidR="00142411" w:rsidRPr="008D3EF2" w:rsidRDefault="00142411" w:rsidP="009317CB">
            <w:pPr>
              <w:ind w:left="360" w:hanging="218"/>
              <w:jc w:val="both"/>
              <w:rPr>
                <w:sz w:val="20"/>
                <w:szCs w:val="20"/>
              </w:rPr>
            </w:pPr>
          </w:p>
        </w:tc>
        <w:tc>
          <w:tcPr>
            <w:tcW w:w="494" w:type="dxa"/>
          </w:tcPr>
          <w:p w:rsidR="00142411" w:rsidRPr="008D3EF2" w:rsidRDefault="00142411" w:rsidP="009317CB">
            <w:pPr>
              <w:ind w:left="360" w:hanging="218"/>
              <w:jc w:val="both"/>
              <w:rPr>
                <w:sz w:val="20"/>
                <w:szCs w:val="20"/>
              </w:rPr>
            </w:pPr>
          </w:p>
        </w:tc>
      </w:tr>
      <w:tr w:rsidR="006C4A2E" w:rsidRPr="006C4A2E" w:rsidTr="00732BEF">
        <w:tc>
          <w:tcPr>
            <w:tcW w:w="992" w:type="dxa"/>
          </w:tcPr>
          <w:p w:rsidR="006C4A2E" w:rsidRPr="006C4A2E" w:rsidRDefault="006C4A2E" w:rsidP="009317CB">
            <w:pPr>
              <w:ind w:left="360" w:hanging="218"/>
              <w:jc w:val="both"/>
              <w:rPr>
                <w:sz w:val="20"/>
                <w:szCs w:val="20"/>
              </w:rPr>
            </w:pPr>
          </w:p>
        </w:tc>
        <w:tc>
          <w:tcPr>
            <w:tcW w:w="631" w:type="dxa"/>
          </w:tcPr>
          <w:p w:rsidR="006C4A2E" w:rsidRPr="006C4A2E" w:rsidRDefault="006C4A2E" w:rsidP="009317CB">
            <w:pPr>
              <w:ind w:left="360" w:hanging="218"/>
              <w:jc w:val="both"/>
              <w:rPr>
                <w:sz w:val="20"/>
                <w:szCs w:val="20"/>
              </w:rPr>
            </w:pPr>
          </w:p>
        </w:tc>
        <w:tc>
          <w:tcPr>
            <w:tcW w:w="5287" w:type="dxa"/>
          </w:tcPr>
          <w:p w:rsidR="006C4A2E" w:rsidRPr="006C4A2E" w:rsidRDefault="006C4A2E" w:rsidP="009317CB">
            <w:pPr>
              <w:jc w:val="both"/>
              <w:rPr>
                <w:sz w:val="20"/>
                <w:szCs w:val="20"/>
              </w:rPr>
            </w:pPr>
            <w:r w:rsidRPr="006C4A2E">
              <w:rPr>
                <w:sz w:val="20"/>
                <w:szCs w:val="20"/>
              </w:rPr>
              <w:t>Str. 37 i 38</w:t>
            </w:r>
          </w:p>
          <w:p w:rsidR="006C4A2E" w:rsidRPr="006C4A2E" w:rsidRDefault="006C4A2E" w:rsidP="009317CB">
            <w:pPr>
              <w:jc w:val="both"/>
              <w:rPr>
                <w:sz w:val="20"/>
                <w:szCs w:val="20"/>
              </w:rPr>
            </w:pPr>
          </w:p>
          <w:p w:rsidR="006C4A2E" w:rsidRPr="006C4A2E" w:rsidRDefault="006C4A2E" w:rsidP="009317CB">
            <w:pPr>
              <w:jc w:val="both"/>
              <w:rPr>
                <w:sz w:val="20"/>
                <w:szCs w:val="20"/>
              </w:rPr>
            </w:pPr>
            <w:r w:rsidRPr="006C4A2E">
              <w:rPr>
                <w:sz w:val="20"/>
                <w:szCs w:val="20"/>
              </w:rPr>
              <w:t xml:space="preserve">Do diagnozy warto byłoby wykorzystać dane pochodzące z kolejnych raportów z realizacji Krajowego Programu </w:t>
            </w:r>
            <w:r w:rsidRPr="006C4A2E">
              <w:rPr>
                <w:sz w:val="20"/>
                <w:szCs w:val="20"/>
              </w:rPr>
              <w:lastRenderedPageBreak/>
              <w:t>Przeciwdziałania Przemocy w Rodzinie, Krajowego Programu Przeciwdziałania Narkomanii oraz Narodowego Programu Profilaktyki Rozwiązywania Problemów Alkoholowych. Programy sprawozdawane są corocznie i dysponują najbardziej aktualnymi danymi z zakresu wpływu przemocy, narkomanii i choroby alkoholowej na sytuację rodzin oraz na temat podejmowanych w tym zakresie działań.</w:t>
            </w:r>
          </w:p>
        </w:tc>
        <w:tc>
          <w:tcPr>
            <w:tcW w:w="3625" w:type="dxa"/>
          </w:tcPr>
          <w:p w:rsidR="006C4A2E" w:rsidRPr="006C4A2E" w:rsidRDefault="006C4A2E" w:rsidP="009317CB">
            <w:pPr>
              <w:ind w:left="360" w:hanging="218"/>
              <w:jc w:val="both"/>
              <w:rPr>
                <w:sz w:val="20"/>
                <w:szCs w:val="20"/>
              </w:rPr>
            </w:pPr>
            <w:r w:rsidRPr="006C4A2E">
              <w:rPr>
                <w:sz w:val="20"/>
                <w:szCs w:val="20"/>
              </w:rPr>
              <w:lastRenderedPageBreak/>
              <w:t>Uwzględniono, jakkolwiek dane nie są „ najbardziej aktualne”</w:t>
            </w:r>
          </w:p>
        </w:tc>
        <w:tc>
          <w:tcPr>
            <w:tcW w:w="3191" w:type="dxa"/>
          </w:tcPr>
          <w:p w:rsidR="006C4A2E" w:rsidRPr="006C4A2E" w:rsidRDefault="006C4A2E" w:rsidP="009317CB">
            <w:pPr>
              <w:ind w:left="360" w:hanging="218"/>
              <w:jc w:val="both"/>
              <w:rPr>
                <w:sz w:val="20"/>
                <w:szCs w:val="20"/>
              </w:rPr>
            </w:pPr>
          </w:p>
        </w:tc>
        <w:tc>
          <w:tcPr>
            <w:tcW w:w="494" w:type="dxa"/>
          </w:tcPr>
          <w:p w:rsidR="006C4A2E" w:rsidRPr="006C4A2E" w:rsidRDefault="006C4A2E" w:rsidP="009317CB">
            <w:pPr>
              <w:ind w:left="360" w:hanging="218"/>
              <w:jc w:val="both"/>
              <w:rPr>
                <w:sz w:val="20"/>
                <w:szCs w:val="20"/>
              </w:rPr>
            </w:pPr>
          </w:p>
        </w:tc>
      </w:tr>
      <w:tr w:rsidR="00142411" w:rsidRPr="004C703C" w:rsidTr="00732BEF">
        <w:tc>
          <w:tcPr>
            <w:tcW w:w="992" w:type="dxa"/>
          </w:tcPr>
          <w:p w:rsidR="00142411" w:rsidRPr="00142411" w:rsidRDefault="00142411" w:rsidP="009317CB">
            <w:pPr>
              <w:ind w:left="360" w:hanging="218"/>
              <w:jc w:val="both"/>
              <w:rPr>
                <w:sz w:val="20"/>
                <w:szCs w:val="20"/>
              </w:rPr>
            </w:pPr>
          </w:p>
        </w:tc>
        <w:tc>
          <w:tcPr>
            <w:tcW w:w="631" w:type="dxa"/>
          </w:tcPr>
          <w:p w:rsidR="00142411" w:rsidRPr="00142411" w:rsidRDefault="00142411" w:rsidP="009317CB">
            <w:pPr>
              <w:ind w:left="360" w:hanging="218"/>
              <w:jc w:val="both"/>
              <w:rPr>
                <w:sz w:val="20"/>
                <w:szCs w:val="20"/>
              </w:rPr>
            </w:pPr>
          </w:p>
        </w:tc>
        <w:tc>
          <w:tcPr>
            <w:tcW w:w="5287" w:type="dxa"/>
          </w:tcPr>
          <w:p w:rsidR="00604F95" w:rsidRPr="00604F95" w:rsidRDefault="00604F95" w:rsidP="009317CB">
            <w:pPr>
              <w:jc w:val="both"/>
              <w:rPr>
                <w:sz w:val="20"/>
                <w:szCs w:val="20"/>
              </w:rPr>
            </w:pPr>
            <w:r w:rsidRPr="00604F95">
              <w:rPr>
                <w:sz w:val="20"/>
                <w:szCs w:val="20"/>
              </w:rPr>
              <w:t xml:space="preserve">s. 36 </w:t>
            </w:r>
          </w:p>
          <w:p w:rsidR="00604F95" w:rsidRPr="00604F95" w:rsidRDefault="00604F95" w:rsidP="009317CB">
            <w:pPr>
              <w:jc w:val="both"/>
              <w:rPr>
                <w:sz w:val="20"/>
                <w:szCs w:val="20"/>
              </w:rPr>
            </w:pPr>
            <w:r w:rsidRPr="00604F95">
              <w:rPr>
                <w:sz w:val="20"/>
                <w:szCs w:val="20"/>
              </w:rPr>
              <w:t>pierwszy akapit</w:t>
            </w:r>
          </w:p>
          <w:p w:rsidR="00604F95" w:rsidRPr="00604F95" w:rsidRDefault="00604F95" w:rsidP="009317CB">
            <w:pPr>
              <w:jc w:val="both"/>
              <w:rPr>
                <w:sz w:val="20"/>
                <w:szCs w:val="20"/>
              </w:rPr>
            </w:pPr>
          </w:p>
          <w:p w:rsidR="00604F95" w:rsidRPr="00604F95" w:rsidRDefault="00604F95" w:rsidP="009317CB">
            <w:pPr>
              <w:jc w:val="both"/>
              <w:rPr>
                <w:sz w:val="20"/>
                <w:szCs w:val="20"/>
              </w:rPr>
            </w:pPr>
            <w:r w:rsidRPr="00604F95">
              <w:rPr>
                <w:sz w:val="20"/>
                <w:szCs w:val="20"/>
              </w:rPr>
              <w:t xml:space="preserve">s. 43 </w:t>
            </w:r>
          </w:p>
          <w:p w:rsidR="00604F95" w:rsidRPr="00604F95" w:rsidRDefault="00604F95" w:rsidP="009317CB">
            <w:pPr>
              <w:jc w:val="both"/>
              <w:rPr>
                <w:sz w:val="20"/>
                <w:szCs w:val="20"/>
              </w:rPr>
            </w:pPr>
            <w:r w:rsidRPr="00604F95">
              <w:rPr>
                <w:sz w:val="20"/>
                <w:szCs w:val="20"/>
              </w:rPr>
              <w:t>ostatni akapit</w:t>
            </w:r>
          </w:p>
          <w:p w:rsidR="00604F95" w:rsidRPr="00604F95" w:rsidRDefault="00604F95" w:rsidP="009317CB">
            <w:pPr>
              <w:jc w:val="both"/>
              <w:rPr>
                <w:sz w:val="20"/>
                <w:szCs w:val="20"/>
              </w:rPr>
            </w:pPr>
          </w:p>
          <w:p w:rsidR="00604F95" w:rsidRPr="00604F95" w:rsidRDefault="00604F95" w:rsidP="009317CB">
            <w:pPr>
              <w:jc w:val="both"/>
              <w:rPr>
                <w:sz w:val="20"/>
                <w:szCs w:val="20"/>
              </w:rPr>
            </w:pPr>
            <w:r w:rsidRPr="00604F95">
              <w:rPr>
                <w:sz w:val="20"/>
                <w:szCs w:val="20"/>
              </w:rPr>
              <w:t>s. 44</w:t>
            </w:r>
          </w:p>
          <w:p w:rsidR="00142411" w:rsidRDefault="00604F95" w:rsidP="009317CB">
            <w:pPr>
              <w:jc w:val="both"/>
              <w:rPr>
                <w:sz w:val="20"/>
                <w:szCs w:val="20"/>
              </w:rPr>
            </w:pPr>
            <w:r w:rsidRPr="00604F95">
              <w:rPr>
                <w:sz w:val="20"/>
                <w:szCs w:val="20"/>
              </w:rPr>
              <w:t>pierwszy akapit</w:t>
            </w:r>
          </w:p>
          <w:p w:rsidR="00604F95" w:rsidRDefault="00604F95" w:rsidP="009317CB">
            <w:pPr>
              <w:jc w:val="both"/>
              <w:rPr>
                <w:sz w:val="20"/>
                <w:szCs w:val="20"/>
              </w:rPr>
            </w:pPr>
          </w:p>
          <w:p w:rsidR="00604F95" w:rsidRPr="00604F95" w:rsidRDefault="00604F95" w:rsidP="009317CB">
            <w:pPr>
              <w:jc w:val="both"/>
              <w:rPr>
                <w:sz w:val="20"/>
                <w:szCs w:val="20"/>
              </w:rPr>
            </w:pPr>
            <w:r w:rsidRPr="00604F95">
              <w:rPr>
                <w:sz w:val="20"/>
                <w:szCs w:val="20"/>
              </w:rPr>
              <w:t>Treść należy zaktualizować oraz uzupełnić o informacje dot. zmiany wysokości świadczenia pielęgnacyjnego związanego z realizacją rządowego programu</w:t>
            </w:r>
            <w:r w:rsidRPr="00604F95">
              <w:rPr>
                <w:bCs/>
                <w:sz w:val="20"/>
                <w:szCs w:val="20"/>
              </w:rPr>
              <w:t xml:space="preserve"> wspierania osób uprawnionych do świadczenia pielęgnacyjnego oraz nowego świadczenia pn. </w:t>
            </w:r>
            <w:r w:rsidRPr="00604F95">
              <w:rPr>
                <w:sz w:val="20"/>
                <w:szCs w:val="20"/>
              </w:rPr>
              <w:t>zasiłek dla opiekunów.</w:t>
            </w:r>
          </w:p>
          <w:p w:rsidR="00604F95" w:rsidRPr="00604F95" w:rsidRDefault="00604F95" w:rsidP="009317CB">
            <w:pPr>
              <w:jc w:val="both"/>
              <w:rPr>
                <w:sz w:val="20"/>
                <w:szCs w:val="20"/>
              </w:rPr>
            </w:pPr>
            <w:r w:rsidRPr="00604F95">
              <w:rPr>
                <w:sz w:val="20"/>
                <w:szCs w:val="20"/>
              </w:rPr>
              <w:t>Od 1 maja 2014 r. do 31 grudnia 2014 r. wysokość świadczenia pielęgnacyjnego wynosi 800 zł - co w połączeniu z realizowanym w 2014 r. rządowym programem w wysokości 200 zł miesięcznie, daje łączną wysokość wypłacanego świadczenia na poziomie 1000 zł miesięcznie. Od 1 stycznia 2015 r. do 31 grudnia 2015 r. świadczenie pielęgnacyjne wynosić będzie 1200 zł miesięcznie. Natomiast od 1 stycznia 2016 r. świadczenie pielęgnacyjne wynosić będzie 1300 zł miesięcznie (równowartość kwoty najniższego wynagrodzenia netto). Od 1 stycznia 2017 roku przewidziana została coroczna waloryzacja wysokości świadczenia pielęgnacyjnego, polegającą na corocznym wzroście wysokości tego świadczenia o procentowy wskaźnik, o jaki zwiększać się będzie minimalne wynagrodzenie za pracę.</w:t>
            </w:r>
          </w:p>
          <w:p w:rsidR="00604F95" w:rsidRPr="00604F95" w:rsidRDefault="00604F95" w:rsidP="009317CB">
            <w:pPr>
              <w:jc w:val="both"/>
              <w:rPr>
                <w:sz w:val="20"/>
                <w:szCs w:val="20"/>
              </w:rPr>
            </w:pPr>
            <w:r w:rsidRPr="00604F95">
              <w:rPr>
                <w:sz w:val="20"/>
                <w:szCs w:val="20"/>
              </w:rPr>
              <w:t xml:space="preserve">Realizując wyrok Trybunału Konstytucyjnego z dnia  5 grudnia 2013 r. (sygn. akt K 27/13) wprowadzono nowe świadczenie, tj. zasiłek dla opiekunów. Przysługuje on na podstawie ustawy z dnia 4 kwietnia 2014 roku o ustaleniu i </w:t>
            </w:r>
            <w:r w:rsidRPr="00604F95">
              <w:rPr>
                <w:sz w:val="20"/>
                <w:szCs w:val="20"/>
              </w:rPr>
              <w:lastRenderedPageBreak/>
              <w:t>wypłacie zasiłków dla opiekunów. Ustawa ta weszła w życie w dniu 15 maja 2014 roku. Zasiłek dla opiekunów przysługuje osobie, jeżeli decyzja o przyznaniu jej prawa do świadczenia pielęgnacyjnego wygasła z mocy prawa na podstawie art. 11 ust. 3 ustawy z dnia 7 grudnia 2012 r. o zmianie ustawy o świadczeniach rodzinnych oraz niektórych innych ustaw z dniem 1 lipca 2013 r. Prawo do tego świadczenia nie jest uzależnione od kryterium dochodowego. Zasiłek dla opiekunów przysługuje w wysokości 520 zł miesięcznie</w:t>
            </w:r>
          </w:p>
        </w:tc>
        <w:tc>
          <w:tcPr>
            <w:tcW w:w="3625" w:type="dxa"/>
          </w:tcPr>
          <w:p w:rsidR="00142411" w:rsidRPr="00142411" w:rsidRDefault="00604F95" w:rsidP="009317CB">
            <w:pPr>
              <w:ind w:left="360" w:hanging="218"/>
              <w:jc w:val="both"/>
              <w:rPr>
                <w:sz w:val="20"/>
                <w:szCs w:val="20"/>
              </w:rPr>
            </w:pPr>
            <w:r w:rsidRPr="00604F95">
              <w:rPr>
                <w:sz w:val="20"/>
                <w:szCs w:val="20"/>
              </w:rPr>
              <w:lastRenderedPageBreak/>
              <w:t>Uwzględniono str.38</w:t>
            </w:r>
          </w:p>
        </w:tc>
        <w:tc>
          <w:tcPr>
            <w:tcW w:w="3191" w:type="dxa"/>
          </w:tcPr>
          <w:p w:rsidR="00142411" w:rsidRPr="00142411" w:rsidRDefault="00142411" w:rsidP="009317CB">
            <w:pPr>
              <w:ind w:left="360" w:hanging="218"/>
              <w:jc w:val="both"/>
              <w:rPr>
                <w:sz w:val="20"/>
                <w:szCs w:val="20"/>
              </w:rPr>
            </w:pPr>
          </w:p>
        </w:tc>
        <w:tc>
          <w:tcPr>
            <w:tcW w:w="494" w:type="dxa"/>
          </w:tcPr>
          <w:p w:rsidR="00142411" w:rsidRPr="004C703C" w:rsidRDefault="00142411" w:rsidP="009317CB">
            <w:pPr>
              <w:ind w:left="360" w:hanging="218"/>
              <w:jc w:val="both"/>
              <w:rPr>
                <w:sz w:val="20"/>
                <w:szCs w:val="20"/>
              </w:rPr>
            </w:pPr>
          </w:p>
        </w:tc>
      </w:tr>
      <w:tr w:rsidR="006C4A2E" w:rsidRPr="006C4A2E" w:rsidTr="00732BEF">
        <w:tc>
          <w:tcPr>
            <w:tcW w:w="992" w:type="dxa"/>
          </w:tcPr>
          <w:p w:rsidR="006C4A2E" w:rsidRPr="006C4A2E" w:rsidRDefault="006C4A2E" w:rsidP="009317CB">
            <w:pPr>
              <w:ind w:left="360" w:hanging="218"/>
              <w:jc w:val="both"/>
              <w:rPr>
                <w:sz w:val="20"/>
                <w:szCs w:val="20"/>
              </w:rPr>
            </w:pPr>
          </w:p>
        </w:tc>
        <w:tc>
          <w:tcPr>
            <w:tcW w:w="631" w:type="dxa"/>
          </w:tcPr>
          <w:p w:rsidR="006C4A2E" w:rsidRPr="006C4A2E" w:rsidRDefault="006C4A2E" w:rsidP="009317CB">
            <w:pPr>
              <w:ind w:left="360" w:hanging="218"/>
              <w:jc w:val="both"/>
              <w:rPr>
                <w:sz w:val="20"/>
                <w:szCs w:val="20"/>
              </w:rPr>
            </w:pPr>
          </w:p>
        </w:tc>
        <w:tc>
          <w:tcPr>
            <w:tcW w:w="5287" w:type="dxa"/>
          </w:tcPr>
          <w:p w:rsidR="006C4A2E" w:rsidRPr="006C4A2E" w:rsidRDefault="006C4A2E" w:rsidP="009317CB">
            <w:pPr>
              <w:jc w:val="both"/>
              <w:rPr>
                <w:sz w:val="20"/>
                <w:szCs w:val="20"/>
              </w:rPr>
            </w:pPr>
            <w:r w:rsidRPr="006C4A2E">
              <w:rPr>
                <w:sz w:val="20"/>
                <w:szCs w:val="20"/>
              </w:rPr>
              <w:t>s. 40</w:t>
            </w:r>
          </w:p>
          <w:p w:rsidR="006C4A2E" w:rsidRPr="006C4A2E" w:rsidRDefault="00E613F2" w:rsidP="009317CB">
            <w:pPr>
              <w:jc w:val="both"/>
              <w:rPr>
                <w:rStyle w:val="FontStyle166"/>
                <w:sz w:val="20"/>
                <w:szCs w:val="20"/>
              </w:rPr>
            </w:pPr>
            <w:r w:rsidRPr="00E613F2">
              <w:rPr>
                <w:sz w:val="20"/>
                <w:szCs w:val="20"/>
              </w:rPr>
              <w:t>Pracownica ma również prawo do dodatkowego</w:t>
            </w:r>
            <w:r>
              <w:rPr>
                <w:sz w:val="20"/>
                <w:szCs w:val="20"/>
              </w:rPr>
              <w:t xml:space="preserve">  </w:t>
            </w:r>
            <w:r w:rsidR="006C4A2E" w:rsidRPr="006C4A2E">
              <w:rPr>
                <w:rStyle w:val="FontStyle166"/>
                <w:sz w:val="20"/>
                <w:szCs w:val="20"/>
              </w:rPr>
              <w:t xml:space="preserve">urlopu macierzyńskiego (w latach 2010 i 2011 - 2 tygodnie i 3 tygodnie przy porodzie wielorakim, </w:t>
            </w:r>
            <w:r w:rsidR="006C4A2E" w:rsidRPr="006C4A2E">
              <w:rPr>
                <w:rStyle w:val="FontStyle166"/>
                <w:sz w:val="20"/>
                <w:szCs w:val="20"/>
                <w:u w:val="single"/>
              </w:rPr>
              <w:t>w latach 2012 i 2011 -4 tygodnie i 6 tygodni przy porodzie wielorakim, a docelowo od 2014 r. odpowiednio - 6 i 8 tygodni)</w:t>
            </w:r>
            <w:r w:rsidR="006C4A2E" w:rsidRPr="006C4A2E">
              <w:rPr>
                <w:rStyle w:val="FontStyle166"/>
                <w:sz w:val="20"/>
                <w:szCs w:val="20"/>
              </w:rPr>
              <w:t>.</w:t>
            </w:r>
          </w:p>
          <w:p w:rsidR="006C4A2E" w:rsidRPr="006C4A2E" w:rsidRDefault="006C4A2E" w:rsidP="009317CB">
            <w:pPr>
              <w:jc w:val="both"/>
              <w:rPr>
                <w:rStyle w:val="FontStyle166"/>
                <w:sz w:val="20"/>
                <w:szCs w:val="20"/>
              </w:rPr>
            </w:pPr>
          </w:p>
          <w:p w:rsidR="006C4A2E" w:rsidRPr="006C4A2E" w:rsidRDefault="006C4A2E" w:rsidP="009317CB">
            <w:pPr>
              <w:autoSpaceDE w:val="0"/>
              <w:autoSpaceDN w:val="0"/>
              <w:adjustRightInd w:val="0"/>
              <w:jc w:val="both"/>
              <w:rPr>
                <w:rStyle w:val="FontStyle166"/>
                <w:sz w:val="20"/>
                <w:szCs w:val="20"/>
              </w:rPr>
            </w:pPr>
            <w:r w:rsidRPr="006C4A2E">
              <w:rPr>
                <w:rStyle w:val="FontStyle166"/>
                <w:sz w:val="20"/>
                <w:szCs w:val="20"/>
              </w:rPr>
              <w:t xml:space="preserve">Zgodnie z przepisami ustawy z dnia 28 maja 2013 r. </w:t>
            </w:r>
            <w:r w:rsidRPr="006C4A2E">
              <w:rPr>
                <w:bCs/>
                <w:sz w:val="20"/>
                <w:szCs w:val="20"/>
              </w:rPr>
              <w:t>o zmianie ustawy - Kodeks pracy oraz niektórych innych ustaw (Dz.U.2013.675)</w:t>
            </w:r>
            <w:r w:rsidRPr="006C4A2E">
              <w:rPr>
                <w:sz w:val="20"/>
                <w:szCs w:val="20"/>
              </w:rPr>
              <w:t>, d</w:t>
            </w:r>
            <w:r w:rsidRPr="006C4A2E">
              <w:rPr>
                <w:rStyle w:val="FontStyle166"/>
                <w:sz w:val="20"/>
                <w:szCs w:val="20"/>
              </w:rPr>
              <w:t>odatkowy urlop macierzyński przysługuje w wymiarze:</w:t>
            </w:r>
          </w:p>
          <w:p w:rsidR="006C4A2E" w:rsidRPr="006C4A2E" w:rsidRDefault="006C4A2E" w:rsidP="009317CB">
            <w:pPr>
              <w:jc w:val="both"/>
              <w:rPr>
                <w:rStyle w:val="FontStyle166"/>
                <w:sz w:val="20"/>
                <w:szCs w:val="20"/>
              </w:rPr>
            </w:pPr>
            <w:r w:rsidRPr="006C4A2E">
              <w:rPr>
                <w:rStyle w:val="FontStyle166"/>
                <w:sz w:val="20"/>
                <w:szCs w:val="20"/>
              </w:rPr>
              <w:t>- w latach 2012 i do dnia 16 czerwca 2013 r. – 4 tygodni (w przypadku wykorzystywania tego uprawnienia w związku z urodzeniem jednego dziecka)</w:t>
            </w:r>
          </w:p>
          <w:p w:rsidR="006C4A2E" w:rsidRPr="006C4A2E" w:rsidRDefault="006C4A2E" w:rsidP="009317CB">
            <w:pPr>
              <w:jc w:val="both"/>
              <w:rPr>
                <w:rStyle w:val="FontStyle166"/>
                <w:sz w:val="20"/>
                <w:szCs w:val="20"/>
              </w:rPr>
            </w:pPr>
            <w:r w:rsidRPr="006C4A2E">
              <w:rPr>
                <w:rStyle w:val="FontStyle166"/>
                <w:sz w:val="20"/>
                <w:szCs w:val="20"/>
              </w:rPr>
              <w:t>- w latach 2012 i do dnia 16 czerwca 2013 r. – 6 tygodni (przy narodzinach mnogich).</w:t>
            </w:r>
          </w:p>
          <w:p w:rsidR="006C4A2E" w:rsidRPr="006C4A2E" w:rsidRDefault="006C4A2E" w:rsidP="009317CB">
            <w:pPr>
              <w:jc w:val="both"/>
              <w:rPr>
                <w:rStyle w:val="FontStyle166"/>
                <w:sz w:val="20"/>
                <w:szCs w:val="20"/>
              </w:rPr>
            </w:pPr>
            <w:r w:rsidRPr="006C4A2E">
              <w:rPr>
                <w:rStyle w:val="FontStyle166"/>
                <w:sz w:val="20"/>
                <w:szCs w:val="20"/>
              </w:rPr>
              <w:t xml:space="preserve">Zaznaczyć należy również, iż pracownicy mają prawo do dodatkowego urlopu macierzyńskiego (w przypadku dzieci biologicznych) i dodatkowego urlopu na warunkach urlopu macierzyńskiego (w przypadku „rodziców adopcyjnych”). </w:t>
            </w:r>
          </w:p>
          <w:p w:rsidR="006C4A2E" w:rsidRPr="006C4A2E" w:rsidRDefault="006C4A2E" w:rsidP="009317CB">
            <w:pPr>
              <w:jc w:val="both"/>
              <w:rPr>
                <w:sz w:val="20"/>
                <w:szCs w:val="20"/>
              </w:rPr>
            </w:pPr>
          </w:p>
          <w:p w:rsidR="006C4A2E" w:rsidRPr="006C4A2E" w:rsidRDefault="006C4A2E" w:rsidP="009317CB">
            <w:pPr>
              <w:jc w:val="both"/>
              <w:rPr>
                <w:sz w:val="20"/>
                <w:szCs w:val="20"/>
              </w:rPr>
            </w:pPr>
          </w:p>
        </w:tc>
        <w:tc>
          <w:tcPr>
            <w:tcW w:w="3625" w:type="dxa"/>
          </w:tcPr>
          <w:p w:rsidR="006C4A2E" w:rsidRPr="006C4A2E" w:rsidRDefault="006C4A2E" w:rsidP="009317CB">
            <w:pPr>
              <w:ind w:left="360" w:hanging="218"/>
              <w:jc w:val="both"/>
              <w:rPr>
                <w:sz w:val="20"/>
                <w:szCs w:val="20"/>
              </w:rPr>
            </w:pPr>
            <w:r w:rsidRPr="006C4A2E">
              <w:rPr>
                <w:rStyle w:val="FontStyle166"/>
                <w:sz w:val="20"/>
                <w:szCs w:val="20"/>
              </w:rPr>
              <w:t>Uwzględniono</w:t>
            </w:r>
          </w:p>
        </w:tc>
        <w:tc>
          <w:tcPr>
            <w:tcW w:w="3191" w:type="dxa"/>
          </w:tcPr>
          <w:p w:rsidR="006C4A2E" w:rsidRPr="006C4A2E" w:rsidRDefault="006C4A2E" w:rsidP="009317CB">
            <w:pPr>
              <w:ind w:left="360" w:hanging="218"/>
              <w:jc w:val="both"/>
              <w:rPr>
                <w:sz w:val="20"/>
                <w:szCs w:val="20"/>
              </w:rPr>
            </w:pPr>
          </w:p>
        </w:tc>
        <w:tc>
          <w:tcPr>
            <w:tcW w:w="494" w:type="dxa"/>
          </w:tcPr>
          <w:p w:rsidR="006C4A2E" w:rsidRPr="006C4A2E" w:rsidRDefault="006C4A2E" w:rsidP="009317CB">
            <w:pPr>
              <w:ind w:left="360" w:hanging="218"/>
              <w:jc w:val="both"/>
              <w:rPr>
                <w:sz w:val="20"/>
                <w:szCs w:val="20"/>
              </w:rPr>
            </w:pPr>
          </w:p>
        </w:tc>
      </w:tr>
      <w:tr w:rsidR="006C4A2E" w:rsidRPr="006C4A2E" w:rsidTr="00732BEF">
        <w:tc>
          <w:tcPr>
            <w:tcW w:w="992" w:type="dxa"/>
          </w:tcPr>
          <w:p w:rsidR="006C4A2E" w:rsidRPr="006C4A2E" w:rsidRDefault="006C4A2E" w:rsidP="009317CB">
            <w:pPr>
              <w:ind w:left="360" w:hanging="218"/>
              <w:jc w:val="both"/>
              <w:rPr>
                <w:sz w:val="20"/>
                <w:szCs w:val="20"/>
              </w:rPr>
            </w:pPr>
          </w:p>
        </w:tc>
        <w:tc>
          <w:tcPr>
            <w:tcW w:w="631" w:type="dxa"/>
          </w:tcPr>
          <w:p w:rsidR="006C4A2E" w:rsidRPr="006C4A2E" w:rsidRDefault="006C4A2E" w:rsidP="009317CB">
            <w:pPr>
              <w:ind w:left="360" w:hanging="218"/>
              <w:jc w:val="both"/>
              <w:rPr>
                <w:sz w:val="20"/>
                <w:szCs w:val="20"/>
              </w:rPr>
            </w:pPr>
          </w:p>
        </w:tc>
        <w:tc>
          <w:tcPr>
            <w:tcW w:w="5287" w:type="dxa"/>
          </w:tcPr>
          <w:p w:rsidR="006C4A2E" w:rsidRPr="006C4A2E" w:rsidRDefault="006C4A2E" w:rsidP="009317CB">
            <w:pPr>
              <w:jc w:val="both"/>
              <w:rPr>
                <w:sz w:val="20"/>
                <w:szCs w:val="20"/>
              </w:rPr>
            </w:pPr>
            <w:r w:rsidRPr="006C4A2E">
              <w:rPr>
                <w:sz w:val="20"/>
                <w:szCs w:val="20"/>
              </w:rPr>
              <w:t>s. 40</w:t>
            </w:r>
          </w:p>
          <w:p w:rsidR="006C4A2E" w:rsidRPr="006C4A2E" w:rsidRDefault="006C4A2E" w:rsidP="009317CB">
            <w:pPr>
              <w:jc w:val="both"/>
              <w:rPr>
                <w:sz w:val="20"/>
                <w:szCs w:val="20"/>
              </w:rPr>
            </w:pPr>
          </w:p>
          <w:p w:rsidR="006C4A2E" w:rsidRPr="006C4A2E" w:rsidRDefault="006C4A2E" w:rsidP="009317CB">
            <w:pPr>
              <w:jc w:val="both"/>
              <w:rPr>
                <w:rStyle w:val="FontStyle166"/>
                <w:sz w:val="20"/>
                <w:szCs w:val="20"/>
              </w:rPr>
            </w:pPr>
            <w:r w:rsidRPr="006C4A2E">
              <w:rPr>
                <w:rStyle w:val="FontStyle166"/>
                <w:sz w:val="20"/>
                <w:szCs w:val="20"/>
              </w:rPr>
              <w:t xml:space="preserve">Zgodnie z ustawą z dnia 28 maja 2013 r. o zmianie ustawy - Kodeks pracy oraz niektórych innych ustaw oraz </w:t>
            </w:r>
            <w:r w:rsidRPr="006C4A2E">
              <w:rPr>
                <w:rStyle w:val="FontStyle166"/>
                <w:sz w:val="20"/>
                <w:szCs w:val="20"/>
                <w:u w:val="single"/>
              </w:rPr>
              <w:t>ustawą z dnia 26 lipca 2013 r. o zmianie ustawy - Kodeks pracy oraz innych ustaw (Dz. U. poz. 1028)</w:t>
            </w:r>
            <w:r w:rsidRPr="006C4A2E">
              <w:rPr>
                <w:rStyle w:val="FontStyle166"/>
                <w:sz w:val="20"/>
                <w:szCs w:val="20"/>
              </w:rPr>
              <w:t xml:space="preserve"> dodatkowy urlop macierzyński został wydłużony do wymiaru 6 i 8 tygodni.</w:t>
            </w:r>
          </w:p>
          <w:p w:rsidR="006C4A2E" w:rsidRPr="006C4A2E" w:rsidRDefault="006C4A2E" w:rsidP="009317CB">
            <w:pPr>
              <w:jc w:val="both"/>
              <w:rPr>
                <w:rStyle w:val="FontStyle166"/>
                <w:sz w:val="20"/>
                <w:szCs w:val="20"/>
              </w:rPr>
            </w:pPr>
          </w:p>
          <w:p w:rsidR="006C4A2E" w:rsidRPr="006C4A2E" w:rsidRDefault="006C4A2E" w:rsidP="009317CB">
            <w:pPr>
              <w:jc w:val="both"/>
              <w:rPr>
                <w:sz w:val="20"/>
                <w:szCs w:val="20"/>
              </w:rPr>
            </w:pPr>
            <w:r w:rsidRPr="006C4A2E">
              <w:rPr>
                <w:rStyle w:val="FontStyle166"/>
                <w:sz w:val="20"/>
                <w:szCs w:val="20"/>
              </w:rPr>
              <w:lastRenderedPageBreak/>
              <w:t>Błąd w podstawie prawnej – powołana ustawa dotyczy zmian wprowadzonych w zakresie urlopu wychowawczego i wypoczynkowego pracowników.</w:t>
            </w:r>
          </w:p>
        </w:tc>
        <w:tc>
          <w:tcPr>
            <w:tcW w:w="3625" w:type="dxa"/>
          </w:tcPr>
          <w:p w:rsidR="006C4A2E" w:rsidRPr="006C4A2E" w:rsidRDefault="006C4A2E" w:rsidP="009317CB">
            <w:pPr>
              <w:ind w:left="360" w:hanging="218"/>
              <w:jc w:val="both"/>
              <w:rPr>
                <w:sz w:val="20"/>
                <w:szCs w:val="20"/>
              </w:rPr>
            </w:pPr>
            <w:r w:rsidRPr="006C4A2E">
              <w:rPr>
                <w:rStyle w:val="FontStyle166"/>
                <w:sz w:val="20"/>
                <w:szCs w:val="20"/>
              </w:rPr>
              <w:lastRenderedPageBreak/>
              <w:t>Uwzględniono</w:t>
            </w:r>
          </w:p>
        </w:tc>
        <w:tc>
          <w:tcPr>
            <w:tcW w:w="3191" w:type="dxa"/>
          </w:tcPr>
          <w:p w:rsidR="006C4A2E" w:rsidRPr="006C4A2E" w:rsidRDefault="006C4A2E" w:rsidP="009317CB">
            <w:pPr>
              <w:ind w:left="360" w:hanging="218"/>
              <w:jc w:val="both"/>
              <w:rPr>
                <w:sz w:val="20"/>
                <w:szCs w:val="20"/>
              </w:rPr>
            </w:pPr>
          </w:p>
        </w:tc>
        <w:tc>
          <w:tcPr>
            <w:tcW w:w="494" w:type="dxa"/>
          </w:tcPr>
          <w:p w:rsidR="006C4A2E" w:rsidRPr="006C4A2E" w:rsidRDefault="006C4A2E" w:rsidP="009317CB">
            <w:pPr>
              <w:ind w:left="360" w:hanging="218"/>
              <w:jc w:val="both"/>
              <w:rPr>
                <w:sz w:val="20"/>
                <w:szCs w:val="20"/>
              </w:rPr>
            </w:pPr>
          </w:p>
        </w:tc>
      </w:tr>
      <w:tr w:rsidR="006C4A2E" w:rsidRPr="006C4A2E" w:rsidTr="00732BEF">
        <w:tc>
          <w:tcPr>
            <w:tcW w:w="992" w:type="dxa"/>
          </w:tcPr>
          <w:p w:rsidR="006C4A2E" w:rsidRPr="006C4A2E" w:rsidRDefault="006C4A2E" w:rsidP="009317CB">
            <w:pPr>
              <w:ind w:left="360" w:hanging="218"/>
              <w:jc w:val="both"/>
              <w:rPr>
                <w:sz w:val="20"/>
                <w:szCs w:val="20"/>
              </w:rPr>
            </w:pPr>
          </w:p>
        </w:tc>
        <w:tc>
          <w:tcPr>
            <w:tcW w:w="631" w:type="dxa"/>
          </w:tcPr>
          <w:p w:rsidR="006C4A2E" w:rsidRPr="006C4A2E" w:rsidRDefault="006C4A2E" w:rsidP="009317CB">
            <w:pPr>
              <w:ind w:left="360" w:hanging="218"/>
              <w:jc w:val="both"/>
              <w:rPr>
                <w:sz w:val="20"/>
                <w:szCs w:val="20"/>
              </w:rPr>
            </w:pPr>
          </w:p>
        </w:tc>
        <w:tc>
          <w:tcPr>
            <w:tcW w:w="5287" w:type="dxa"/>
          </w:tcPr>
          <w:p w:rsidR="006C4A2E" w:rsidRPr="006C4A2E" w:rsidRDefault="006C4A2E" w:rsidP="009317CB">
            <w:pPr>
              <w:jc w:val="both"/>
              <w:rPr>
                <w:sz w:val="20"/>
                <w:szCs w:val="20"/>
              </w:rPr>
            </w:pPr>
            <w:r w:rsidRPr="006C4A2E">
              <w:rPr>
                <w:sz w:val="20"/>
                <w:szCs w:val="20"/>
              </w:rPr>
              <w:t>s. 40</w:t>
            </w:r>
          </w:p>
          <w:p w:rsidR="006C4A2E" w:rsidRPr="006C4A2E" w:rsidRDefault="006C4A2E" w:rsidP="009317CB">
            <w:pPr>
              <w:jc w:val="both"/>
              <w:rPr>
                <w:sz w:val="20"/>
                <w:szCs w:val="20"/>
              </w:rPr>
            </w:pPr>
          </w:p>
          <w:p w:rsidR="006C4A2E" w:rsidRPr="006C4A2E" w:rsidRDefault="006C4A2E" w:rsidP="009317CB">
            <w:pPr>
              <w:jc w:val="both"/>
              <w:rPr>
                <w:rStyle w:val="FontStyle166"/>
                <w:sz w:val="20"/>
                <w:szCs w:val="20"/>
              </w:rPr>
            </w:pPr>
            <w:r w:rsidRPr="006C4A2E">
              <w:rPr>
                <w:rStyle w:val="FontStyle166"/>
                <w:sz w:val="20"/>
                <w:szCs w:val="20"/>
              </w:rPr>
              <w:t xml:space="preserve">Ustawa z dnia 28 maja 2013 r. wprowadziła </w:t>
            </w:r>
            <w:r w:rsidRPr="006C4A2E">
              <w:rPr>
                <w:rStyle w:val="FontStyle166"/>
                <w:sz w:val="20"/>
                <w:szCs w:val="20"/>
                <w:u w:val="single"/>
              </w:rPr>
              <w:t>26 dniowy</w:t>
            </w:r>
            <w:r w:rsidRPr="006C4A2E">
              <w:rPr>
                <w:rStyle w:val="FontStyle166"/>
                <w:sz w:val="20"/>
                <w:szCs w:val="20"/>
              </w:rPr>
              <w:t xml:space="preserve"> urlop rodzicielski, który może być wykorzystany zarówno przez pracownicę - matkę jak i pracownika - ojca dziecka.</w:t>
            </w:r>
          </w:p>
          <w:p w:rsidR="006C4A2E" w:rsidRPr="006C4A2E" w:rsidRDefault="006C4A2E" w:rsidP="009317CB">
            <w:pPr>
              <w:jc w:val="both"/>
              <w:rPr>
                <w:rStyle w:val="FontStyle166"/>
                <w:sz w:val="20"/>
                <w:szCs w:val="20"/>
              </w:rPr>
            </w:pPr>
          </w:p>
          <w:p w:rsidR="006C4A2E" w:rsidRPr="006C4A2E" w:rsidRDefault="006C4A2E" w:rsidP="009317CB">
            <w:pPr>
              <w:jc w:val="both"/>
              <w:rPr>
                <w:b/>
                <w:sz w:val="20"/>
                <w:szCs w:val="20"/>
              </w:rPr>
            </w:pPr>
            <w:r w:rsidRPr="006C4A2E">
              <w:rPr>
                <w:rStyle w:val="FontStyle166"/>
                <w:sz w:val="20"/>
                <w:szCs w:val="20"/>
              </w:rPr>
              <w:t>Ustawa ta wprowadziła urlop 26 – tygodniowy</w:t>
            </w:r>
          </w:p>
        </w:tc>
        <w:tc>
          <w:tcPr>
            <w:tcW w:w="3625" w:type="dxa"/>
          </w:tcPr>
          <w:p w:rsidR="006C4A2E" w:rsidRPr="006C4A2E" w:rsidRDefault="006C4A2E" w:rsidP="009317CB">
            <w:pPr>
              <w:ind w:left="360" w:hanging="218"/>
              <w:jc w:val="both"/>
              <w:rPr>
                <w:sz w:val="20"/>
                <w:szCs w:val="20"/>
              </w:rPr>
            </w:pPr>
            <w:r w:rsidRPr="006C4A2E">
              <w:rPr>
                <w:rStyle w:val="FontStyle166"/>
                <w:sz w:val="20"/>
                <w:szCs w:val="20"/>
              </w:rPr>
              <w:t>Uwzględniono</w:t>
            </w:r>
          </w:p>
        </w:tc>
        <w:tc>
          <w:tcPr>
            <w:tcW w:w="3191" w:type="dxa"/>
          </w:tcPr>
          <w:p w:rsidR="006C4A2E" w:rsidRPr="006C4A2E" w:rsidRDefault="006C4A2E" w:rsidP="009317CB">
            <w:pPr>
              <w:ind w:left="360" w:hanging="218"/>
              <w:jc w:val="both"/>
              <w:rPr>
                <w:sz w:val="20"/>
                <w:szCs w:val="20"/>
              </w:rPr>
            </w:pPr>
          </w:p>
        </w:tc>
        <w:tc>
          <w:tcPr>
            <w:tcW w:w="494" w:type="dxa"/>
          </w:tcPr>
          <w:p w:rsidR="006C4A2E" w:rsidRPr="006C4A2E" w:rsidRDefault="006C4A2E" w:rsidP="009317CB">
            <w:pPr>
              <w:ind w:left="360" w:hanging="218"/>
              <w:jc w:val="both"/>
              <w:rPr>
                <w:sz w:val="20"/>
                <w:szCs w:val="20"/>
              </w:rPr>
            </w:pPr>
          </w:p>
        </w:tc>
      </w:tr>
      <w:tr w:rsidR="006C4A2E" w:rsidRPr="004C703C" w:rsidTr="00732BEF">
        <w:tc>
          <w:tcPr>
            <w:tcW w:w="992" w:type="dxa"/>
          </w:tcPr>
          <w:p w:rsidR="006C4A2E" w:rsidRPr="00142411" w:rsidRDefault="006C4A2E" w:rsidP="009317CB">
            <w:pPr>
              <w:ind w:left="360" w:hanging="218"/>
              <w:jc w:val="both"/>
              <w:rPr>
                <w:sz w:val="20"/>
                <w:szCs w:val="20"/>
              </w:rPr>
            </w:pPr>
          </w:p>
        </w:tc>
        <w:tc>
          <w:tcPr>
            <w:tcW w:w="631" w:type="dxa"/>
          </w:tcPr>
          <w:p w:rsidR="006C4A2E" w:rsidRPr="00142411" w:rsidRDefault="006C4A2E" w:rsidP="009317CB">
            <w:pPr>
              <w:ind w:left="360" w:hanging="218"/>
              <w:jc w:val="both"/>
              <w:rPr>
                <w:sz w:val="20"/>
                <w:szCs w:val="20"/>
              </w:rPr>
            </w:pPr>
          </w:p>
        </w:tc>
        <w:tc>
          <w:tcPr>
            <w:tcW w:w="5287" w:type="dxa"/>
          </w:tcPr>
          <w:p w:rsidR="006C4A2E" w:rsidRPr="00071E0A" w:rsidRDefault="006C4A2E" w:rsidP="009317CB">
            <w:pPr>
              <w:jc w:val="both"/>
              <w:rPr>
                <w:sz w:val="20"/>
                <w:szCs w:val="20"/>
              </w:rPr>
            </w:pPr>
            <w:r w:rsidRPr="00071E0A">
              <w:rPr>
                <w:sz w:val="20"/>
                <w:szCs w:val="20"/>
              </w:rPr>
              <w:t>s. 42 (akapit pierwszy)</w:t>
            </w:r>
          </w:p>
          <w:p w:rsidR="006C4A2E" w:rsidRPr="00BD36EB" w:rsidRDefault="006C4A2E" w:rsidP="009317CB">
            <w:pPr>
              <w:jc w:val="both"/>
              <w:rPr>
                <w:b/>
                <w:sz w:val="20"/>
                <w:szCs w:val="20"/>
              </w:rPr>
            </w:pPr>
          </w:p>
          <w:p w:rsidR="006C4A2E" w:rsidRPr="00BD36EB" w:rsidRDefault="006C4A2E" w:rsidP="009317CB">
            <w:pPr>
              <w:jc w:val="both"/>
              <w:rPr>
                <w:sz w:val="20"/>
                <w:szCs w:val="20"/>
              </w:rPr>
            </w:pPr>
            <w:r w:rsidRPr="00BD36EB">
              <w:rPr>
                <w:sz w:val="20"/>
                <w:szCs w:val="20"/>
              </w:rPr>
              <w:t xml:space="preserve">Należy rozważyć uzupełnienie akapitu pierwszego o zmiany wprowadzone ustawą z dnia 13 czerwca 2013 r. </w:t>
            </w:r>
            <w:r w:rsidRPr="00BD36EB">
              <w:rPr>
                <w:i/>
                <w:sz w:val="20"/>
                <w:szCs w:val="20"/>
              </w:rPr>
              <w:t xml:space="preserve">o zmianie ustawy o systemie oświaty oraz niektórych innych ustaw </w:t>
            </w:r>
            <w:r w:rsidRPr="00BD36EB">
              <w:rPr>
                <w:sz w:val="20"/>
                <w:szCs w:val="20"/>
              </w:rPr>
              <w:t>(Dz. U. 2013,  poz. 827) tzw. ustawą przedszkolną. Celem ww. ustawy jest systematyczne zwiększanie dostępności wychowania przedszkolnego poprzez wprowadzenie dotacji celowej dla gmin na zwiększenie liczby miejsc i poprawę warunków wychowana przedszkolnego.  Od 1 września 2017 r. wszystkie dzieci w wieku od 3 do 5 lat będą miały zapewnione miejsca realizacji wychowania przedszkolnego w przedszkolach i innych formach wychowania  przedszkolnego. Obecnie dotyczy to dzieci 5-letnich, od 1 września 2015 r. dzieci 4-letnich, a od 1 września 2017 r. także dzieci 3-letnich. Wprowadzone rozwiązania stanowiły</w:t>
            </w:r>
            <w:r w:rsidRPr="00BD36EB">
              <w:rPr>
                <w:color w:val="000000"/>
                <w:sz w:val="20"/>
                <w:szCs w:val="20"/>
              </w:rPr>
              <w:t xml:space="preserve"> realizację zapowiedzi Prezesa Rady Ministrów z tzw. „drugiego expose” w zakresie wsparcia dla rodziny oraz </w:t>
            </w:r>
            <w:r w:rsidRPr="00BD36EB">
              <w:rPr>
                <w:bCs/>
                <w:sz w:val="20"/>
                <w:szCs w:val="20"/>
              </w:rPr>
              <w:t>odpowiedź na społecznie oczekiwane zmiany, w tym m.in. mają na celu realizację potrzeb obywateli w zakresie upowszechniania wychowania przedszkolnego oraz zwiększania jego dostępności.</w:t>
            </w:r>
          </w:p>
          <w:p w:rsidR="006C4A2E" w:rsidRPr="00142411" w:rsidRDefault="006C4A2E" w:rsidP="009317CB">
            <w:pPr>
              <w:jc w:val="both"/>
              <w:rPr>
                <w:sz w:val="20"/>
                <w:szCs w:val="20"/>
              </w:rPr>
            </w:pPr>
          </w:p>
        </w:tc>
        <w:tc>
          <w:tcPr>
            <w:tcW w:w="3625" w:type="dxa"/>
          </w:tcPr>
          <w:p w:rsidR="006C4A2E" w:rsidRPr="00142411" w:rsidRDefault="006C4A2E" w:rsidP="009317CB">
            <w:pPr>
              <w:ind w:left="360" w:hanging="218"/>
              <w:jc w:val="both"/>
              <w:rPr>
                <w:sz w:val="20"/>
                <w:szCs w:val="20"/>
              </w:rPr>
            </w:pPr>
            <w:r w:rsidRPr="00BD36EB">
              <w:rPr>
                <w:sz w:val="20"/>
                <w:szCs w:val="20"/>
              </w:rPr>
              <w:t>Uwzględniono</w:t>
            </w:r>
          </w:p>
        </w:tc>
        <w:tc>
          <w:tcPr>
            <w:tcW w:w="3191" w:type="dxa"/>
          </w:tcPr>
          <w:p w:rsidR="006C4A2E" w:rsidRPr="00142411" w:rsidRDefault="006C4A2E" w:rsidP="009317CB">
            <w:pPr>
              <w:ind w:left="360" w:hanging="218"/>
              <w:jc w:val="both"/>
              <w:rPr>
                <w:sz w:val="20"/>
                <w:szCs w:val="20"/>
              </w:rPr>
            </w:pPr>
          </w:p>
        </w:tc>
        <w:tc>
          <w:tcPr>
            <w:tcW w:w="494" w:type="dxa"/>
          </w:tcPr>
          <w:p w:rsidR="006C4A2E" w:rsidRPr="004C703C" w:rsidRDefault="006C4A2E" w:rsidP="009317CB">
            <w:pPr>
              <w:ind w:left="360" w:hanging="218"/>
              <w:jc w:val="both"/>
              <w:rPr>
                <w:sz w:val="20"/>
                <w:szCs w:val="20"/>
              </w:rPr>
            </w:pPr>
          </w:p>
        </w:tc>
      </w:tr>
      <w:tr w:rsidR="00DD5661" w:rsidRPr="004C703C" w:rsidTr="00732BEF">
        <w:tc>
          <w:tcPr>
            <w:tcW w:w="992" w:type="dxa"/>
          </w:tcPr>
          <w:p w:rsidR="00DD5661" w:rsidRPr="00142411" w:rsidRDefault="00DD5661" w:rsidP="009317CB">
            <w:pPr>
              <w:ind w:left="360" w:hanging="218"/>
              <w:jc w:val="both"/>
              <w:rPr>
                <w:sz w:val="20"/>
                <w:szCs w:val="20"/>
              </w:rPr>
            </w:pPr>
          </w:p>
        </w:tc>
        <w:tc>
          <w:tcPr>
            <w:tcW w:w="631" w:type="dxa"/>
          </w:tcPr>
          <w:p w:rsidR="00DD5661" w:rsidRPr="00142411" w:rsidRDefault="00DD5661" w:rsidP="009317CB">
            <w:pPr>
              <w:ind w:left="360" w:hanging="218"/>
              <w:jc w:val="both"/>
              <w:rPr>
                <w:sz w:val="20"/>
                <w:szCs w:val="20"/>
              </w:rPr>
            </w:pPr>
          </w:p>
        </w:tc>
        <w:tc>
          <w:tcPr>
            <w:tcW w:w="5287" w:type="dxa"/>
          </w:tcPr>
          <w:p w:rsidR="00DD5661" w:rsidRPr="00127FF6" w:rsidRDefault="00DD5661" w:rsidP="009317CB">
            <w:pPr>
              <w:pStyle w:val="Style45"/>
              <w:widowControl/>
              <w:spacing w:line="240" w:lineRule="auto"/>
              <w:ind w:firstLine="0"/>
              <w:rPr>
                <w:rStyle w:val="FontStyle162"/>
                <w:sz w:val="20"/>
                <w:szCs w:val="20"/>
              </w:rPr>
            </w:pPr>
            <w:r w:rsidRPr="00127FF6">
              <w:rPr>
                <w:rStyle w:val="FontStyle162"/>
                <w:sz w:val="20"/>
                <w:szCs w:val="20"/>
              </w:rPr>
              <w:t>s. 42</w:t>
            </w:r>
          </w:p>
          <w:p w:rsidR="00DD5661" w:rsidRPr="00127FF6" w:rsidRDefault="00DD5661" w:rsidP="009317CB">
            <w:pPr>
              <w:pStyle w:val="Style45"/>
              <w:widowControl/>
              <w:spacing w:line="240" w:lineRule="auto"/>
              <w:ind w:firstLine="0"/>
              <w:rPr>
                <w:rStyle w:val="FontStyle162"/>
                <w:sz w:val="20"/>
                <w:szCs w:val="20"/>
              </w:rPr>
            </w:pPr>
          </w:p>
          <w:p w:rsidR="00DD5661" w:rsidRPr="00127FF6" w:rsidRDefault="00DD5661" w:rsidP="009317CB">
            <w:pPr>
              <w:pStyle w:val="Style45"/>
              <w:widowControl/>
              <w:spacing w:line="240" w:lineRule="auto"/>
              <w:ind w:firstLine="0"/>
              <w:rPr>
                <w:rStyle w:val="FontStyle162"/>
                <w:sz w:val="20"/>
                <w:szCs w:val="20"/>
              </w:rPr>
            </w:pPr>
            <w:r w:rsidRPr="00127FF6">
              <w:rPr>
                <w:rStyle w:val="FontStyle162"/>
                <w:sz w:val="20"/>
                <w:szCs w:val="20"/>
                <w:vertAlign w:val="superscript"/>
              </w:rPr>
              <w:t>75</w:t>
            </w:r>
            <w:r w:rsidRPr="00127FF6">
              <w:rPr>
                <w:rStyle w:val="FontStyle162"/>
                <w:sz w:val="20"/>
                <w:szCs w:val="20"/>
              </w:rPr>
              <w:t xml:space="preserve"> Ustawa z dnia 4 marca 1994 r. o zakładowym funduszu świadczeń socjalnych (Dz. U. z 1994 r. Nr 43, poz. 163 z późn. zm.).</w:t>
            </w:r>
          </w:p>
          <w:p w:rsidR="00DD5661" w:rsidRPr="00127FF6" w:rsidRDefault="00DD5661" w:rsidP="009317CB">
            <w:pPr>
              <w:pStyle w:val="Style45"/>
              <w:widowControl/>
              <w:spacing w:line="240" w:lineRule="auto"/>
              <w:ind w:firstLine="0"/>
              <w:rPr>
                <w:rStyle w:val="FontStyle162"/>
                <w:sz w:val="20"/>
                <w:szCs w:val="20"/>
              </w:rPr>
            </w:pPr>
          </w:p>
          <w:p w:rsidR="00DD5661" w:rsidRPr="00127FF6" w:rsidRDefault="00DD5661" w:rsidP="009317CB">
            <w:pPr>
              <w:jc w:val="both"/>
              <w:rPr>
                <w:b/>
                <w:sz w:val="20"/>
                <w:szCs w:val="20"/>
              </w:rPr>
            </w:pPr>
            <w:r w:rsidRPr="00127FF6">
              <w:rPr>
                <w:rStyle w:val="FontStyle162"/>
                <w:sz w:val="20"/>
                <w:szCs w:val="20"/>
              </w:rPr>
              <w:t xml:space="preserve">W przypisie nr 75  należy zaktualizować publikację aktu – </w:t>
            </w:r>
            <w:r w:rsidRPr="00127FF6">
              <w:rPr>
                <w:rStyle w:val="FontStyle162"/>
                <w:sz w:val="20"/>
                <w:szCs w:val="20"/>
              </w:rPr>
              <w:lastRenderedPageBreak/>
              <w:t>tekst jednolity Dz. U. 2012 r., Nr 592 z późn. zm.)</w:t>
            </w:r>
          </w:p>
        </w:tc>
        <w:tc>
          <w:tcPr>
            <w:tcW w:w="3625" w:type="dxa"/>
          </w:tcPr>
          <w:p w:rsidR="00DD5661" w:rsidRPr="00127FF6" w:rsidRDefault="00DD5661" w:rsidP="009317CB">
            <w:pPr>
              <w:ind w:left="360" w:hanging="218"/>
              <w:jc w:val="both"/>
              <w:rPr>
                <w:sz w:val="20"/>
                <w:szCs w:val="20"/>
              </w:rPr>
            </w:pPr>
            <w:r w:rsidRPr="00127FF6">
              <w:rPr>
                <w:rStyle w:val="FontStyle162"/>
                <w:sz w:val="20"/>
                <w:szCs w:val="20"/>
              </w:rPr>
              <w:lastRenderedPageBreak/>
              <w:t>Uwzględniono</w:t>
            </w:r>
          </w:p>
        </w:tc>
        <w:tc>
          <w:tcPr>
            <w:tcW w:w="3191" w:type="dxa"/>
          </w:tcPr>
          <w:p w:rsidR="00DD5661" w:rsidRPr="00142411" w:rsidRDefault="00DD5661" w:rsidP="009317CB">
            <w:pPr>
              <w:ind w:left="360" w:hanging="218"/>
              <w:jc w:val="both"/>
              <w:rPr>
                <w:sz w:val="20"/>
                <w:szCs w:val="20"/>
              </w:rPr>
            </w:pPr>
          </w:p>
        </w:tc>
        <w:tc>
          <w:tcPr>
            <w:tcW w:w="494" w:type="dxa"/>
          </w:tcPr>
          <w:p w:rsidR="00DD5661" w:rsidRPr="004C703C" w:rsidRDefault="00DD5661" w:rsidP="009317CB">
            <w:pPr>
              <w:ind w:left="360" w:hanging="218"/>
              <w:jc w:val="both"/>
              <w:rPr>
                <w:sz w:val="20"/>
                <w:szCs w:val="20"/>
              </w:rPr>
            </w:pPr>
          </w:p>
        </w:tc>
      </w:tr>
      <w:tr w:rsidR="00DD5661" w:rsidRPr="004C703C" w:rsidTr="00732BEF">
        <w:tc>
          <w:tcPr>
            <w:tcW w:w="992" w:type="dxa"/>
          </w:tcPr>
          <w:p w:rsidR="00DD5661" w:rsidRPr="00142411" w:rsidRDefault="00DD5661" w:rsidP="009317CB">
            <w:pPr>
              <w:ind w:left="360" w:hanging="218"/>
              <w:jc w:val="both"/>
              <w:rPr>
                <w:sz w:val="20"/>
                <w:szCs w:val="20"/>
              </w:rPr>
            </w:pPr>
          </w:p>
        </w:tc>
        <w:tc>
          <w:tcPr>
            <w:tcW w:w="631" w:type="dxa"/>
          </w:tcPr>
          <w:p w:rsidR="00DD5661" w:rsidRPr="00142411" w:rsidRDefault="00DD5661" w:rsidP="009317CB">
            <w:pPr>
              <w:ind w:left="360" w:hanging="218"/>
              <w:jc w:val="both"/>
              <w:rPr>
                <w:sz w:val="20"/>
                <w:szCs w:val="20"/>
              </w:rPr>
            </w:pPr>
          </w:p>
        </w:tc>
        <w:tc>
          <w:tcPr>
            <w:tcW w:w="5287" w:type="dxa"/>
          </w:tcPr>
          <w:p w:rsidR="00DD5661" w:rsidRDefault="00DD5661" w:rsidP="009317CB">
            <w:pPr>
              <w:jc w:val="both"/>
              <w:rPr>
                <w:sz w:val="20"/>
                <w:szCs w:val="20"/>
              </w:rPr>
            </w:pPr>
            <w:r w:rsidRPr="00604F95">
              <w:rPr>
                <w:sz w:val="20"/>
                <w:szCs w:val="20"/>
              </w:rPr>
              <w:t>s. 43 przedostatni akapit</w:t>
            </w:r>
          </w:p>
          <w:p w:rsidR="00DD5661" w:rsidRDefault="00DD5661" w:rsidP="009317CB">
            <w:pPr>
              <w:jc w:val="both"/>
              <w:rPr>
                <w:sz w:val="20"/>
                <w:szCs w:val="20"/>
              </w:rPr>
            </w:pPr>
          </w:p>
          <w:p w:rsidR="00DD5661" w:rsidRPr="00604F95" w:rsidRDefault="00DD5661" w:rsidP="009317CB">
            <w:pPr>
              <w:jc w:val="both"/>
              <w:rPr>
                <w:i/>
                <w:sz w:val="20"/>
                <w:szCs w:val="20"/>
              </w:rPr>
            </w:pPr>
            <w:r w:rsidRPr="00604F95">
              <w:rPr>
                <w:i/>
                <w:sz w:val="20"/>
                <w:szCs w:val="20"/>
              </w:rPr>
              <w:t>„Zmiany wprowadzone od 1 listopada 2012 r. nie obejmują wysokości dodatków do zasiłku rodzinnego. Utrzymywanie wysokości tych świadczeń na jednakowym poziomie (bez mechanizmu indeksacji) powoduje spadek ich rzeczywistego (w odniesieniu do kosztów utrzymania) i relatywnego (w relacji do dochodów rodziny) znaczenia.”</w:t>
            </w:r>
          </w:p>
          <w:p w:rsidR="00DD5661" w:rsidRPr="00604F95" w:rsidRDefault="00DD5661" w:rsidP="009317CB">
            <w:pPr>
              <w:jc w:val="both"/>
              <w:rPr>
                <w:sz w:val="20"/>
                <w:szCs w:val="20"/>
              </w:rPr>
            </w:pPr>
            <w:r w:rsidRPr="00604F95">
              <w:rPr>
                <w:iCs/>
                <w:sz w:val="20"/>
                <w:szCs w:val="20"/>
              </w:rPr>
              <w:t>Sformułowanie budzi wątpliwości z uwagi na jego ogólnikowość.</w:t>
            </w:r>
            <w:r w:rsidRPr="00604F95">
              <w:rPr>
                <w:i/>
                <w:iCs/>
                <w:sz w:val="20"/>
                <w:szCs w:val="20"/>
              </w:rPr>
              <w:t xml:space="preserve"> </w:t>
            </w:r>
            <w:r w:rsidRPr="00604F95">
              <w:rPr>
                <w:iCs/>
                <w:sz w:val="20"/>
                <w:szCs w:val="20"/>
              </w:rPr>
              <w:t>Ww. teza  nie została poparta konkretną argumentacją.</w:t>
            </w:r>
            <w:r w:rsidRPr="00604F95">
              <w:rPr>
                <w:i/>
                <w:iCs/>
                <w:sz w:val="20"/>
                <w:szCs w:val="20"/>
              </w:rPr>
              <w:t xml:space="preserve">  </w:t>
            </w:r>
          </w:p>
        </w:tc>
        <w:tc>
          <w:tcPr>
            <w:tcW w:w="3625" w:type="dxa"/>
          </w:tcPr>
          <w:p w:rsidR="00DD5661" w:rsidRPr="00142411" w:rsidRDefault="00DD5661" w:rsidP="009317CB">
            <w:pPr>
              <w:ind w:left="360" w:hanging="218"/>
              <w:jc w:val="both"/>
              <w:rPr>
                <w:sz w:val="20"/>
                <w:szCs w:val="20"/>
              </w:rPr>
            </w:pPr>
            <w:r w:rsidRPr="00604F95">
              <w:rPr>
                <w:sz w:val="20"/>
                <w:szCs w:val="20"/>
              </w:rPr>
              <w:t>Uzasadnienie wydaje się logiczne. Zrezygnowano z tego akapitu – co pomniejsza  rzetelna oceną stosowanych rozwiązań</w:t>
            </w:r>
          </w:p>
        </w:tc>
        <w:tc>
          <w:tcPr>
            <w:tcW w:w="3191" w:type="dxa"/>
          </w:tcPr>
          <w:p w:rsidR="00DD5661" w:rsidRPr="00142411" w:rsidRDefault="00DD5661" w:rsidP="009317CB">
            <w:pPr>
              <w:ind w:left="360" w:hanging="218"/>
              <w:jc w:val="both"/>
              <w:rPr>
                <w:sz w:val="20"/>
                <w:szCs w:val="20"/>
              </w:rPr>
            </w:pPr>
          </w:p>
        </w:tc>
        <w:tc>
          <w:tcPr>
            <w:tcW w:w="494" w:type="dxa"/>
          </w:tcPr>
          <w:p w:rsidR="00DD5661" w:rsidRPr="004C703C" w:rsidRDefault="00DD5661" w:rsidP="009317CB">
            <w:pPr>
              <w:ind w:left="360" w:hanging="218"/>
              <w:jc w:val="both"/>
              <w:rPr>
                <w:sz w:val="20"/>
                <w:szCs w:val="20"/>
              </w:rPr>
            </w:pPr>
          </w:p>
        </w:tc>
      </w:tr>
      <w:tr w:rsidR="00DD5661" w:rsidRPr="004C703C" w:rsidTr="00732BEF">
        <w:tc>
          <w:tcPr>
            <w:tcW w:w="992" w:type="dxa"/>
          </w:tcPr>
          <w:p w:rsidR="00DD5661" w:rsidRPr="00142411" w:rsidRDefault="00DD5661" w:rsidP="009317CB">
            <w:pPr>
              <w:ind w:left="360" w:hanging="218"/>
              <w:jc w:val="both"/>
              <w:rPr>
                <w:sz w:val="20"/>
                <w:szCs w:val="20"/>
              </w:rPr>
            </w:pPr>
          </w:p>
        </w:tc>
        <w:tc>
          <w:tcPr>
            <w:tcW w:w="631" w:type="dxa"/>
          </w:tcPr>
          <w:p w:rsidR="00DD5661" w:rsidRPr="00142411" w:rsidRDefault="00DD5661" w:rsidP="009317CB">
            <w:pPr>
              <w:ind w:left="360" w:hanging="218"/>
              <w:jc w:val="both"/>
              <w:rPr>
                <w:sz w:val="20"/>
                <w:szCs w:val="20"/>
              </w:rPr>
            </w:pPr>
          </w:p>
        </w:tc>
        <w:tc>
          <w:tcPr>
            <w:tcW w:w="5287" w:type="dxa"/>
          </w:tcPr>
          <w:p w:rsidR="00DD5661" w:rsidRPr="00604F95" w:rsidRDefault="00DD5661" w:rsidP="009317CB">
            <w:pPr>
              <w:jc w:val="both"/>
              <w:rPr>
                <w:sz w:val="20"/>
                <w:szCs w:val="20"/>
              </w:rPr>
            </w:pPr>
            <w:r w:rsidRPr="00604F95">
              <w:rPr>
                <w:sz w:val="20"/>
                <w:szCs w:val="20"/>
              </w:rPr>
              <w:t>s. 44 trzeci akapit</w:t>
            </w:r>
          </w:p>
          <w:p w:rsidR="00DD5661" w:rsidRPr="00604F95" w:rsidRDefault="00DD5661" w:rsidP="009317CB">
            <w:pPr>
              <w:jc w:val="both"/>
              <w:rPr>
                <w:sz w:val="20"/>
                <w:szCs w:val="20"/>
              </w:rPr>
            </w:pPr>
          </w:p>
          <w:p w:rsidR="00DD5661" w:rsidRPr="00604F95" w:rsidRDefault="00DD5661" w:rsidP="009317CB">
            <w:pPr>
              <w:jc w:val="both"/>
              <w:rPr>
                <w:i/>
                <w:sz w:val="20"/>
                <w:szCs w:val="20"/>
              </w:rPr>
            </w:pPr>
            <w:r w:rsidRPr="00604F95">
              <w:rPr>
                <w:bCs/>
                <w:i/>
                <w:iCs/>
                <w:sz w:val="20"/>
                <w:szCs w:val="20"/>
              </w:rPr>
              <w:t xml:space="preserve">„Ulga prorodzinna </w:t>
            </w:r>
            <w:r w:rsidRPr="00604F95">
              <w:rPr>
                <w:i/>
                <w:sz w:val="20"/>
                <w:szCs w:val="20"/>
              </w:rPr>
              <w:t>jest rozwiązaniem polegającym na odliczeniu określonej kwoty na każde dziecko od podatku dochodowego (po odliczeniu składek na ubezpieczenie zdrowotne). Kwota ulgi zmieniała się co roku. Zmniejszenie zarówno w wymiarze nominalnym, jak i realnym ulgi na dziecko oznaczało mniejszą rekompensatę kosztów ich wychowania, a więc zmniejszenie wsparcia rodzin wychowujących dzieci. Obecnie wysokość ulgi podatkowej na dziecko wynosi 92,67 zł miesięcznie, tj.1112,04 zł rocznie.”</w:t>
            </w:r>
          </w:p>
          <w:p w:rsidR="00DD5661" w:rsidRPr="00142411" w:rsidRDefault="00DD5661" w:rsidP="009317CB">
            <w:pPr>
              <w:jc w:val="both"/>
              <w:rPr>
                <w:sz w:val="20"/>
                <w:szCs w:val="20"/>
              </w:rPr>
            </w:pPr>
            <w:r w:rsidRPr="00604F95">
              <w:rPr>
                <w:iCs/>
                <w:sz w:val="20"/>
                <w:szCs w:val="20"/>
              </w:rPr>
              <w:t>Sformułowanie budzi wątpliwości z uwagi na jego ogólnikowość.</w:t>
            </w:r>
            <w:r w:rsidRPr="00604F95">
              <w:rPr>
                <w:i/>
                <w:iCs/>
                <w:sz w:val="20"/>
                <w:szCs w:val="20"/>
              </w:rPr>
              <w:t xml:space="preserve"> </w:t>
            </w:r>
            <w:r w:rsidRPr="00604F95">
              <w:rPr>
                <w:iCs/>
                <w:sz w:val="20"/>
                <w:szCs w:val="20"/>
              </w:rPr>
              <w:t>Ww. teza  nie została poparta konkretną argumentacją.</w:t>
            </w:r>
            <w:r w:rsidRPr="00604F95">
              <w:rPr>
                <w:i/>
                <w:iCs/>
                <w:sz w:val="20"/>
                <w:szCs w:val="20"/>
              </w:rPr>
              <w:t xml:space="preserve">  </w:t>
            </w:r>
          </w:p>
        </w:tc>
        <w:tc>
          <w:tcPr>
            <w:tcW w:w="3625" w:type="dxa"/>
          </w:tcPr>
          <w:p w:rsidR="00DD5661" w:rsidRPr="00142411" w:rsidRDefault="00DD5661" w:rsidP="009317CB">
            <w:pPr>
              <w:ind w:left="360" w:hanging="218"/>
              <w:jc w:val="both"/>
              <w:rPr>
                <w:sz w:val="20"/>
                <w:szCs w:val="20"/>
              </w:rPr>
            </w:pPr>
            <w:r w:rsidRPr="00604F95">
              <w:rPr>
                <w:bCs/>
                <w:iCs/>
                <w:sz w:val="20"/>
                <w:szCs w:val="20"/>
              </w:rPr>
              <w:t>Uzasadnienie jest logiczne. Przeformułowano – rezygnując z elementu oceny.</w:t>
            </w:r>
          </w:p>
        </w:tc>
        <w:tc>
          <w:tcPr>
            <w:tcW w:w="3191" w:type="dxa"/>
          </w:tcPr>
          <w:p w:rsidR="00DD5661" w:rsidRPr="00142411" w:rsidRDefault="00DD5661" w:rsidP="009317CB">
            <w:pPr>
              <w:ind w:left="360" w:hanging="218"/>
              <w:jc w:val="both"/>
              <w:rPr>
                <w:sz w:val="20"/>
                <w:szCs w:val="20"/>
              </w:rPr>
            </w:pPr>
          </w:p>
        </w:tc>
        <w:tc>
          <w:tcPr>
            <w:tcW w:w="494" w:type="dxa"/>
          </w:tcPr>
          <w:p w:rsidR="00DD5661" w:rsidRPr="004C703C" w:rsidRDefault="00DD5661" w:rsidP="009317CB">
            <w:pPr>
              <w:ind w:left="360" w:hanging="218"/>
              <w:jc w:val="both"/>
              <w:rPr>
                <w:sz w:val="20"/>
                <w:szCs w:val="20"/>
              </w:rPr>
            </w:pPr>
          </w:p>
        </w:tc>
      </w:tr>
      <w:tr w:rsidR="00DD5661" w:rsidRPr="004C703C" w:rsidTr="00732BEF">
        <w:tc>
          <w:tcPr>
            <w:tcW w:w="992" w:type="dxa"/>
          </w:tcPr>
          <w:p w:rsidR="00DD5661" w:rsidRPr="00142411" w:rsidRDefault="00DD5661" w:rsidP="009317CB">
            <w:pPr>
              <w:ind w:left="360" w:hanging="218"/>
              <w:jc w:val="both"/>
              <w:rPr>
                <w:sz w:val="20"/>
                <w:szCs w:val="20"/>
              </w:rPr>
            </w:pPr>
          </w:p>
        </w:tc>
        <w:tc>
          <w:tcPr>
            <w:tcW w:w="631" w:type="dxa"/>
          </w:tcPr>
          <w:p w:rsidR="00DD5661" w:rsidRPr="00142411" w:rsidRDefault="00DD5661" w:rsidP="009317CB">
            <w:pPr>
              <w:ind w:left="360" w:hanging="218"/>
              <w:jc w:val="both"/>
              <w:rPr>
                <w:sz w:val="20"/>
                <w:szCs w:val="20"/>
              </w:rPr>
            </w:pPr>
          </w:p>
        </w:tc>
        <w:tc>
          <w:tcPr>
            <w:tcW w:w="5287" w:type="dxa"/>
          </w:tcPr>
          <w:p w:rsidR="00DD5661" w:rsidRPr="00071E0A" w:rsidRDefault="00DD5661" w:rsidP="009317CB">
            <w:pPr>
              <w:jc w:val="both"/>
              <w:rPr>
                <w:sz w:val="20"/>
                <w:szCs w:val="20"/>
              </w:rPr>
            </w:pPr>
            <w:r w:rsidRPr="00071E0A">
              <w:rPr>
                <w:sz w:val="20"/>
                <w:szCs w:val="20"/>
              </w:rPr>
              <w:t>s. 48 (tiret 4)</w:t>
            </w:r>
          </w:p>
          <w:p w:rsidR="00DD5661" w:rsidRPr="00360711" w:rsidRDefault="00DD5661" w:rsidP="009317CB">
            <w:pPr>
              <w:jc w:val="both"/>
              <w:rPr>
                <w:b/>
                <w:sz w:val="20"/>
                <w:szCs w:val="20"/>
              </w:rPr>
            </w:pPr>
          </w:p>
          <w:p w:rsidR="00DD5661" w:rsidRPr="00360711" w:rsidRDefault="00DD5661" w:rsidP="009317CB">
            <w:pPr>
              <w:pStyle w:val="Style43"/>
              <w:widowControl/>
              <w:tabs>
                <w:tab w:val="left" w:pos="0"/>
              </w:tabs>
              <w:spacing w:line="240" w:lineRule="auto"/>
              <w:ind w:left="29" w:firstLine="0"/>
              <w:rPr>
                <w:rStyle w:val="FontStyle166"/>
                <w:i/>
                <w:sz w:val="20"/>
                <w:szCs w:val="20"/>
              </w:rPr>
            </w:pPr>
            <w:r w:rsidRPr="00360711">
              <w:rPr>
                <w:rStyle w:val="FontStyle166"/>
                <w:i/>
                <w:sz w:val="20"/>
                <w:szCs w:val="20"/>
              </w:rPr>
              <w:t xml:space="preserve">„na kolejnym etapie edukacji (klasy IV-VI) szkoły podstawowej, w gimnazjum i szkołach ponadgimnazjalnych realizowanie przedmiotu </w:t>
            </w:r>
            <w:r w:rsidRPr="00360711">
              <w:rPr>
                <w:rStyle w:val="FontStyle164"/>
                <w:sz w:val="20"/>
                <w:szCs w:val="20"/>
              </w:rPr>
              <w:t xml:space="preserve">wychowanie do życia w rodzinie </w:t>
            </w:r>
            <w:r w:rsidRPr="00360711">
              <w:rPr>
                <w:rStyle w:val="FontStyle166"/>
                <w:i/>
                <w:sz w:val="20"/>
                <w:szCs w:val="20"/>
              </w:rPr>
              <w:t>mającego na celu: wspieranie wychowawczej roli rodziny; promowanie integralnego ujęcia ludzkiej seksualności, kształtowanie postaw prorodzinnych, prozdrowotnych i prospołecznych (…)”</w:t>
            </w:r>
          </w:p>
          <w:p w:rsidR="00DD5661" w:rsidRPr="00360711" w:rsidRDefault="00DD5661" w:rsidP="009317CB">
            <w:pPr>
              <w:pStyle w:val="Style43"/>
              <w:widowControl/>
              <w:tabs>
                <w:tab w:val="left" w:pos="0"/>
              </w:tabs>
              <w:spacing w:line="240" w:lineRule="auto"/>
              <w:ind w:left="29" w:firstLine="0"/>
              <w:rPr>
                <w:rStyle w:val="FontStyle166"/>
                <w:i/>
                <w:sz w:val="20"/>
                <w:szCs w:val="20"/>
              </w:rPr>
            </w:pPr>
          </w:p>
          <w:p w:rsidR="00DD5661" w:rsidRDefault="00DD5661" w:rsidP="009317CB">
            <w:pPr>
              <w:jc w:val="both"/>
              <w:rPr>
                <w:b/>
              </w:rPr>
            </w:pPr>
            <w:r w:rsidRPr="00360711">
              <w:rPr>
                <w:sz w:val="20"/>
                <w:szCs w:val="20"/>
              </w:rPr>
              <w:t xml:space="preserve">Należy przeformułować powyższy fragment tak aby zawierał informacje, iż zgodnie z § 1 ust. 2 rozporządzenia Ministra Edukacji Narodowej z dnia 12 sierpnia 1999 r. </w:t>
            </w:r>
            <w:r w:rsidRPr="00360711">
              <w:rPr>
                <w:bCs/>
                <w:i/>
                <w:sz w:val="20"/>
                <w:szCs w:val="20"/>
              </w:rPr>
              <w:t xml:space="preserve">w sprawie </w:t>
            </w:r>
            <w:r w:rsidRPr="00360711">
              <w:rPr>
                <w:bCs/>
                <w:i/>
                <w:sz w:val="20"/>
                <w:szCs w:val="20"/>
              </w:rPr>
              <w:lastRenderedPageBreak/>
              <w:t>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w:t>
            </w:r>
            <w:r w:rsidRPr="00360711">
              <w:rPr>
                <w:i/>
                <w:sz w:val="20"/>
                <w:szCs w:val="20"/>
              </w:rPr>
              <w:t>, z</w:t>
            </w:r>
            <w:r w:rsidRPr="00360711">
              <w:rPr>
                <w:sz w:val="20"/>
                <w:szCs w:val="20"/>
              </w:rPr>
              <w:t xml:space="preserve">ajęcia edukacyjne „Wychowanie do życia w rodzinie” </w:t>
            </w:r>
            <w:r w:rsidRPr="00360711">
              <w:rPr>
                <w:sz w:val="20"/>
                <w:szCs w:val="20"/>
                <w:u w:val="single"/>
              </w:rPr>
              <w:t>realizowane są obecnie w klasach V i VI szkół podstawowych</w:t>
            </w:r>
            <w:r w:rsidRPr="00360711">
              <w:rPr>
                <w:sz w:val="20"/>
                <w:szCs w:val="20"/>
              </w:rPr>
              <w:t>, w gimnazjach, zasadniczych szkołach zawodowych, liceach ogólnokształcących i w klasach I-III techników, w tym specjalnych, dla dzieci i młodzieży, publicznych i niepublicznych o uprawnieniach szkół publicznych.</w:t>
            </w:r>
          </w:p>
          <w:p w:rsidR="00DD5661" w:rsidRPr="00BD36EB" w:rsidRDefault="00DD5661" w:rsidP="009317CB">
            <w:pPr>
              <w:jc w:val="both"/>
              <w:rPr>
                <w:b/>
              </w:rPr>
            </w:pPr>
          </w:p>
        </w:tc>
        <w:tc>
          <w:tcPr>
            <w:tcW w:w="3625" w:type="dxa"/>
          </w:tcPr>
          <w:p w:rsidR="00DD5661" w:rsidRPr="00360711" w:rsidRDefault="00DD5661" w:rsidP="009317CB">
            <w:pPr>
              <w:ind w:left="360" w:hanging="218"/>
              <w:jc w:val="both"/>
              <w:rPr>
                <w:i/>
                <w:sz w:val="20"/>
                <w:szCs w:val="20"/>
              </w:rPr>
            </w:pPr>
            <w:r w:rsidRPr="00360711">
              <w:rPr>
                <w:i/>
                <w:sz w:val="20"/>
                <w:szCs w:val="20"/>
              </w:rPr>
              <w:lastRenderedPageBreak/>
              <w:t>To była propozycja MEN takiego zapisu.</w:t>
            </w:r>
          </w:p>
          <w:p w:rsidR="00DD5661" w:rsidRPr="00142411" w:rsidRDefault="00DD5661" w:rsidP="009317CB">
            <w:pPr>
              <w:ind w:left="360" w:hanging="218"/>
              <w:jc w:val="both"/>
              <w:rPr>
                <w:sz w:val="20"/>
                <w:szCs w:val="20"/>
              </w:rPr>
            </w:pPr>
            <w:r w:rsidRPr="00360711">
              <w:rPr>
                <w:i/>
                <w:sz w:val="20"/>
                <w:szCs w:val="20"/>
              </w:rPr>
              <w:t>Uwzględniono kolejny NOWY ( czy ostatni?) zapis</w:t>
            </w:r>
          </w:p>
        </w:tc>
        <w:tc>
          <w:tcPr>
            <w:tcW w:w="3191" w:type="dxa"/>
          </w:tcPr>
          <w:p w:rsidR="00DD5661" w:rsidRPr="00142411" w:rsidRDefault="00DD5661" w:rsidP="009317CB">
            <w:pPr>
              <w:ind w:left="360" w:hanging="218"/>
              <w:jc w:val="both"/>
              <w:rPr>
                <w:sz w:val="20"/>
                <w:szCs w:val="20"/>
              </w:rPr>
            </w:pPr>
          </w:p>
        </w:tc>
        <w:tc>
          <w:tcPr>
            <w:tcW w:w="494" w:type="dxa"/>
          </w:tcPr>
          <w:p w:rsidR="00DD5661" w:rsidRPr="004C703C" w:rsidRDefault="00DD5661" w:rsidP="009317CB">
            <w:pPr>
              <w:ind w:left="360" w:hanging="218"/>
              <w:jc w:val="both"/>
              <w:rPr>
                <w:sz w:val="20"/>
                <w:szCs w:val="20"/>
              </w:rPr>
            </w:pPr>
          </w:p>
        </w:tc>
      </w:tr>
      <w:tr w:rsidR="00DD5661" w:rsidRPr="004C703C" w:rsidTr="00732BEF">
        <w:tc>
          <w:tcPr>
            <w:tcW w:w="992" w:type="dxa"/>
          </w:tcPr>
          <w:p w:rsidR="00DD5661" w:rsidRPr="006C4A2E" w:rsidRDefault="00DD5661" w:rsidP="009317CB">
            <w:pPr>
              <w:ind w:left="360" w:hanging="218"/>
              <w:jc w:val="both"/>
              <w:rPr>
                <w:sz w:val="20"/>
                <w:szCs w:val="20"/>
              </w:rPr>
            </w:pPr>
          </w:p>
        </w:tc>
        <w:tc>
          <w:tcPr>
            <w:tcW w:w="631" w:type="dxa"/>
          </w:tcPr>
          <w:p w:rsidR="00DD5661" w:rsidRPr="006C4A2E" w:rsidRDefault="00DD5661" w:rsidP="009317CB">
            <w:pPr>
              <w:ind w:left="360" w:hanging="218"/>
              <w:jc w:val="both"/>
              <w:rPr>
                <w:sz w:val="20"/>
                <w:szCs w:val="20"/>
              </w:rPr>
            </w:pPr>
          </w:p>
        </w:tc>
        <w:tc>
          <w:tcPr>
            <w:tcW w:w="5287" w:type="dxa"/>
          </w:tcPr>
          <w:p w:rsidR="00DD5661" w:rsidRPr="006C4A2E" w:rsidRDefault="00DD5661" w:rsidP="009317CB">
            <w:pPr>
              <w:spacing w:before="120" w:after="120"/>
              <w:jc w:val="both"/>
              <w:rPr>
                <w:sz w:val="20"/>
                <w:szCs w:val="20"/>
              </w:rPr>
            </w:pPr>
            <w:r w:rsidRPr="006C4A2E">
              <w:rPr>
                <w:sz w:val="20"/>
                <w:szCs w:val="20"/>
              </w:rPr>
              <w:t>Str. 49</w:t>
            </w:r>
          </w:p>
          <w:p w:rsidR="00DD5661" w:rsidRPr="006C4A2E" w:rsidRDefault="00DD5661" w:rsidP="009317CB">
            <w:pPr>
              <w:jc w:val="both"/>
              <w:rPr>
                <w:sz w:val="20"/>
                <w:szCs w:val="20"/>
              </w:rPr>
            </w:pPr>
            <w:r w:rsidRPr="006C4A2E">
              <w:rPr>
                <w:sz w:val="20"/>
                <w:szCs w:val="20"/>
              </w:rPr>
              <w:t>I.1.2</w:t>
            </w:r>
          </w:p>
          <w:p w:rsidR="00DD5661" w:rsidRPr="006C4A2E" w:rsidRDefault="00DD5661" w:rsidP="009317CB">
            <w:pPr>
              <w:spacing w:before="120" w:after="120"/>
              <w:jc w:val="both"/>
              <w:rPr>
                <w:sz w:val="20"/>
                <w:szCs w:val="20"/>
              </w:rPr>
            </w:pPr>
            <w:r w:rsidRPr="006C4A2E">
              <w:rPr>
                <w:sz w:val="20"/>
                <w:szCs w:val="20"/>
              </w:rPr>
              <w:t>W kwestii uprawnień rodzicielskich realizowane są działania w ramach Krajowego Programu Działań na Rzecz Równego Traktowania na lata 2013 – 2016 w obszarze II Równe traktowanie na rynku pracy</w:t>
            </w:r>
          </w:p>
          <w:p w:rsidR="00DD5661" w:rsidRPr="006C4A2E" w:rsidRDefault="00DD5661" w:rsidP="009317CB">
            <w:pPr>
              <w:jc w:val="both"/>
              <w:rPr>
                <w:sz w:val="20"/>
                <w:szCs w:val="20"/>
              </w:rPr>
            </w:pPr>
          </w:p>
          <w:p w:rsidR="00DD5661" w:rsidRPr="006C4A2E" w:rsidRDefault="00DD5661" w:rsidP="009317CB">
            <w:pPr>
              <w:jc w:val="both"/>
              <w:rPr>
                <w:b/>
                <w:sz w:val="20"/>
                <w:szCs w:val="20"/>
              </w:rPr>
            </w:pPr>
          </w:p>
        </w:tc>
        <w:tc>
          <w:tcPr>
            <w:tcW w:w="3625" w:type="dxa"/>
          </w:tcPr>
          <w:p w:rsidR="00DD5661" w:rsidRPr="006C4A2E" w:rsidRDefault="00DD5661" w:rsidP="00471A46">
            <w:pPr>
              <w:spacing w:before="120" w:after="120"/>
              <w:jc w:val="both"/>
              <w:rPr>
                <w:sz w:val="20"/>
                <w:szCs w:val="20"/>
              </w:rPr>
            </w:pPr>
            <w:r w:rsidRPr="006C4A2E">
              <w:rPr>
                <w:sz w:val="20"/>
                <w:szCs w:val="20"/>
              </w:rPr>
              <w:t>Uwzględniono powyższy zapis z przypisie 77.</w:t>
            </w:r>
            <w:r w:rsidR="00471A46">
              <w:rPr>
                <w:sz w:val="20"/>
                <w:szCs w:val="20"/>
              </w:rPr>
              <w:t xml:space="preserve"> </w:t>
            </w:r>
            <w:r w:rsidRPr="006C4A2E">
              <w:rPr>
                <w:sz w:val="20"/>
                <w:szCs w:val="20"/>
              </w:rPr>
              <w:t>Kierunki z działań zawarte</w:t>
            </w:r>
            <w:r>
              <w:rPr>
                <w:sz w:val="20"/>
                <w:szCs w:val="20"/>
              </w:rPr>
              <w:t xml:space="preserve"> </w:t>
            </w:r>
            <w:r w:rsidRPr="006C4A2E">
              <w:rPr>
                <w:sz w:val="20"/>
                <w:szCs w:val="20"/>
              </w:rPr>
              <w:t xml:space="preserve">w Programie  są zbieżne z zaproponowanymi w </w:t>
            </w:r>
            <w:r w:rsidR="00471A46">
              <w:rPr>
                <w:sz w:val="20"/>
                <w:szCs w:val="20"/>
              </w:rPr>
              <w:t>Rekomendacjac</w:t>
            </w:r>
            <w:r w:rsidR="000E5AFE">
              <w:rPr>
                <w:sz w:val="20"/>
                <w:szCs w:val="20"/>
              </w:rPr>
              <w:t>h</w:t>
            </w:r>
          </w:p>
        </w:tc>
        <w:tc>
          <w:tcPr>
            <w:tcW w:w="3191" w:type="dxa"/>
          </w:tcPr>
          <w:p w:rsidR="00DD5661" w:rsidRPr="006C4A2E" w:rsidRDefault="00DD5661" w:rsidP="009317CB">
            <w:pPr>
              <w:ind w:left="360" w:hanging="218"/>
              <w:jc w:val="both"/>
              <w:rPr>
                <w:sz w:val="20"/>
                <w:szCs w:val="20"/>
              </w:rPr>
            </w:pPr>
          </w:p>
        </w:tc>
        <w:tc>
          <w:tcPr>
            <w:tcW w:w="494" w:type="dxa"/>
          </w:tcPr>
          <w:p w:rsidR="00DD5661" w:rsidRPr="006C4A2E" w:rsidRDefault="00DD5661" w:rsidP="009317CB">
            <w:pPr>
              <w:ind w:left="360" w:hanging="218"/>
              <w:jc w:val="both"/>
              <w:rPr>
                <w:sz w:val="20"/>
                <w:szCs w:val="20"/>
              </w:rPr>
            </w:pPr>
          </w:p>
        </w:tc>
      </w:tr>
      <w:tr w:rsidR="00071E0A" w:rsidRPr="004C703C" w:rsidTr="00732BEF">
        <w:tc>
          <w:tcPr>
            <w:tcW w:w="992" w:type="dxa"/>
          </w:tcPr>
          <w:p w:rsidR="00071E0A" w:rsidRPr="00142411" w:rsidRDefault="00071E0A" w:rsidP="009317CB">
            <w:pPr>
              <w:ind w:left="360" w:hanging="218"/>
              <w:jc w:val="both"/>
              <w:rPr>
                <w:sz w:val="20"/>
                <w:szCs w:val="20"/>
              </w:rPr>
            </w:pPr>
          </w:p>
        </w:tc>
        <w:tc>
          <w:tcPr>
            <w:tcW w:w="631" w:type="dxa"/>
          </w:tcPr>
          <w:p w:rsidR="00071E0A" w:rsidRPr="00142411" w:rsidRDefault="00071E0A" w:rsidP="009317CB">
            <w:pPr>
              <w:ind w:left="360" w:hanging="218"/>
              <w:jc w:val="both"/>
              <w:rPr>
                <w:sz w:val="20"/>
                <w:szCs w:val="20"/>
              </w:rPr>
            </w:pPr>
          </w:p>
        </w:tc>
        <w:tc>
          <w:tcPr>
            <w:tcW w:w="5287" w:type="dxa"/>
          </w:tcPr>
          <w:p w:rsidR="00071E0A" w:rsidRPr="00635E19" w:rsidRDefault="00071E0A" w:rsidP="009317CB">
            <w:pPr>
              <w:jc w:val="both"/>
              <w:rPr>
                <w:sz w:val="20"/>
                <w:szCs w:val="20"/>
              </w:rPr>
            </w:pPr>
            <w:r w:rsidRPr="00635E19">
              <w:rPr>
                <w:sz w:val="20"/>
                <w:szCs w:val="20"/>
              </w:rPr>
              <w:t>s. 50</w:t>
            </w:r>
          </w:p>
          <w:p w:rsidR="00071E0A" w:rsidRPr="00635E19" w:rsidRDefault="00071E0A" w:rsidP="009317CB">
            <w:pPr>
              <w:jc w:val="both"/>
              <w:rPr>
                <w:sz w:val="20"/>
                <w:szCs w:val="20"/>
              </w:rPr>
            </w:pPr>
          </w:p>
          <w:p w:rsidR="00071E0A" w:rsidRPr="00635E19" w:rsidRDefault="00071E0A" w:rsidP="009317CB">
            <w:pPr>
              <w:pStyle w:val="Style43"/>
              <w:widowControl/>
              <w:tabs>
                <w:tab w:val="left" w:pos="211"/>
              </w:tabs>
              <w:spacing w:line="240" w:lineRule="auto"/>
              <w:ind w:firstLine="0"/>
              <w:rPr>
                <w:rStyle w:val="FontStyle166"/>
                <w:sz w:val="20"/>
                <w:szCs w:val="20"/>
                <w:u w:val="single"/>
              </w:rPr>
            </w:pPr>
            <w:r w:rsidRPr="00635E19">
              <w:rPr>
                <w:rStyle w:val="FontStyle166"/>
                <w:sz w:val="20"/>
                <w:szCs w:val="20"/>
                <w:u w:val="single"/>
              </w:rPr>
              <w:t>Wprowadzenie rozwiązania alternatywnego do urlopu wychowawczego dla osób prowadzących działalność gospodarczą, jakim może być zawieszenie działalności gospodarczej na czas sprawowania opieki nad dzieckiem i zaliczenia tego okresu do wymiaru stażu pracy niezbędnego do określenia uprawnień emerytalnych. Można rozważyć wprowadzenie bezpośrednio po urlopie macierzyńskim okresu odpowiadającego długością urlopowi wychowawczemu pracowników najemnych, w którym to okresie kobietom prowadzącym działalność gospodarczą będzie przysługiwać prawo do ograniczenia wysokości składek na ubezpieczenie społeczne.</w:t>
            </w:r>
          </w:p>
          <w:p w:rsidR="00071E0A" w:rsidRPr="00635E19" w:rsidRDefault="00071E0A" w:rsidP="009317CB">
            <w:pPr>
              <w:pStyle w:val="Style43"/>
              <w:widowControl/>
              <w:tabs>
                <w:tab w:val="left" w:pos="211"/>
              </w:tabs>
              <w:spacing w:line="240" w:lineRule="auto"/>
              <w:ind w:firstLine="0"/>
              <w:rPr>
                <w:rStyle w:val="FontStyle166"/>
                <w:sz w:val="20"/>
                <w:szCs w:val="20"/>
                <w:u w:val="single"/>
              </w:rPr>
            </w:pPr>
          </w:p>
          <w:p w:rsidR="00071E0A" w:rsidRPr="00635E19" w:rsidRDefault="00071E0A" w:rsidP="009317CB">
            <w:pPr>
              <w:jc w:val="both"/>
              <w:rPr>
                <w:b/>
                <w:sz w:val="20"/>
                <w:szCs w:val="20"/>
              </w:rPr>
            </w:pPr>
            <w:r w:rsidRPr="00635E19">
              <w:rPr>
                <w:bCs/>
                <w:sz w:val="20"/>
                <w:szCs w:val="20"/>
              </w:rPr>
              <w:lastRenderedPageBreak/>
              <w:t xml:space="preserve">Na podstawie ustawy </w:t>
            </w:r>
            <w:r w:rsidRPr="00635E19">
              <w:rPr>
                <w:sz w:val="20"/>
                <w:szCs w:val="20"/>
              </w:rPr>
              <w:t xml:space="preserve">z dnia 26 lipca 2013 r. </w:t>
            </w:r>
            <w:r w:rsidRPr="00635E19">
              <w:rPr>
                <w:bCs/>
                <w:sz w:val="20"/>
                <w:szCs w:val="20"/>
              </w:rPr>
              <w:t xml:space="preserve">o zmianie ustawy o systemie ubezpieczeń społecznych oraz niektórych innych ustaw (Dz.U.2013.983) </w:t>
            </w:r>
            <w:r w:rsidRPr="00635E19">
              <w:rPr>
                <w:sz w:val="20"/>
                <w:szCs w:val="20"/>
              </w:rPr>
              <w:t>przyjęto, że ubezpieczeniom emerytalnemu i rentowym w związku z opieką nad dzieckiem podlegają osoby z co najmniej 6-miesięcznym stażem ubezpieczeniowym, które zaprzestały w okresie sprawowania opieki prowadzenia pozarolniczej działalności gospodarczej lub ją zawiesiły albo zaprzestały wykonywania pracy na podstawie umowy agencyjnej lub umowy zlecenia albo innej umowy o świadczenie usług. Natomiast osoba dotychczas nieubezpieczona lub ze stażem ubezpieczeniowym krótszym niż 6-miesięczny, która złoży oświadczenie do ZUS o zamiarze korzystania z prawa do ubezpieczenia w okresie wychowywania dziecka, będzie objęta ubezpieczeniem emerytalnym. W art. 6b regulacji wskazano krąg osób i określono zasady, na jakich podlega ubezpieczeniu emerytalnemu w związku ze sprawowaniem opieki nad dzieckiem.</w:t>
            </w:r>
          </w:p>
        </w:tc>
        <w:tc>
          <w:tcPr>
            <w:tcW w:w="3625" w:type="dxa"/>
          </w:tcPr>
          <w:p w:rsidR="00071E0A" w:rsidRPr="00635E19" w:rsidRDefault="00071E0A" w:rsidP="009317CB">
            <w:pPr>
              <w:ind w:left="360" w:hanging="218"/>
              <w:jc w:val="both"/>
              <w:rPr>
                <w:i/>
                <w:sz w:val="20"/>
                <w:szCs w:val="20"/>
              </w:rPr>
            </w:pPr>
            <w:r w:rsidRPr="00635E19">
              <w:rPr>
                <w:rStyle w:val="FontStyle166"/>
                <w:sz w:val="20"/>
                <w:szCs w:val="20"/>
                <w:u w:val="single"/>
              </w:rPr>
              <w:lastRenderedPageBreak/>
              <w:t>Uwzględniono  zrezygnowano z zapisu</w:t>
            </w:r>
          </w:p>
        </w:tc>
        <w:tc>
          <w:tcPr>
            <w:tcW w:w="3191" w:type="dxa"/>
          </w:tcPr>
          <w:p w:rsidR="00071E0A" w:rsidRPr="00142411" w:rsidRDefault="00071E0A" w:rsidP="009317CB">
            <w:pPr>
              <w:ind w:left="360" w:hanging="218"/>
              <w:jc w:val="both"/>
              <w:rPr>
                <w:sz w:val="20"/>
                <w:szCs w:val="20"/>
              </w:rPr>
            </w:pP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142411" w:rsidRDefault="00071E0A" w:rsidP="009317CB">
            <w:pPr>
              <w:ind w:left="360" w:hanging="218"/>
              <w:jc w:val="both"/>
              <w:rPr>
                <w:sz w:val="20"/>
                <w:szCs w:val="20"/>
              </w:rPr>
            </w:pPr>
          </w:p>
        </w:tc>
        <w:tc>
          <w:tcPr>
            <w:tcW w:w="631" w:type="dxa"/>
          </w:tcPr>
          <w:p w:rsidR="00071E0A" w:rsidRPr="00142411" w:rsidRDefault="00071E0A" w:rsidP="009317CB">
            <w:pPr>
              <w:ind w:left="360" w:hanging="218"/>
              <w:jc w:val="both"/>
              <w:rPr>
                <w:sz w:val="20"/>
                <w:szCs w:val="20"/>
              </w:rPr>
            </w:pPr>
          </w:p>
        </w:tc>
        <w:tc>
          <w:tcPr>
            <w:tcW w:w="5287" w:type="dxa"/>
          </w:tcPr>
          <w:p w:rsidR="00071E0A" w:rsidRPr="00635E19" w:rsidRDefault="00384634" w:rsidP="009317CB">
            <w:pPr>
              <w:jc w:val="both"/>
              <w:rPr>
                <w:sz w:val="20"/>
                <w:szCs w:val="20"/>
              </w:rPr>
            </w:pPr>
            <w:r>
              <w:rPr>
                <w:sz w:val="20"/>
                <w:szCs w:val="20"/>
              </w:rPr>
              <w:t>s</w:t>
            </w:r>
            <w:r w:rsidR="00071E0A" w:rsidRPr="00635E19">
              <w:rPr>
                <w:sz w:val="20"/>
                <w:szCs w:val="20"/>
              </w:rPr>
              <w:t>.</w:t>
            </w:r>
            <w:r>
              <w:rPr>
                <w:sz w:val="20"/>
                <w:szCs w:val="20"/>
              </w:rPr>
              <w:t xml:space="preserve"> </w:t>
            </w:r>
            <w:r w:rsidR="00071E0A" w:rsidRPr="00635E19">
              <w:rPr>
                <w:sz w:val="20"/>
                <w:szCs w:val="20"/>
              </w:rPr>
              <w:t>51</w:t>
            </w:r>
          </w:p>
          <w:p w:rsidR="00071E0A" w:rsidRPr="00635E19" w:rsidRDefault="00071E0A" w:rsidP="009317CB">
            <w:pPr>
              <w:jc w:val="both"/>
              <w:rPr>
                <w:sz w:val="20"/>
                <w:szCs w:val="20"/>
              </w:rPr>
            </w:pPr>
          </w:p>
          <w:p w:rsidR="00071E0A" w:rsidRPr="00635E19" w:rsidRDefault="00071E0A" w:rsidP="009317CB">
            <w:pPr>
              <w:jc w:val="both"/>
              <w:rPr>
                <w:sz w:val="20"/>
                <w:szCs w:val="20"/>
              </w:rPr>
            </w:pPr>
            <w:r w:rsidRPr="00635E19">
              <w:rPr>
                <w:sz w:val="20"/>
                <w:szCs w:val="20"/>
              </w:rPr>
              <w:t>Odnośnik  87 wymaga aktualizacji, przez nadanie następującego brzmienia:</w:t>
            </w:r>
          </w:p>
          <w:p w:rsidR="00071E0A" w:rsidRPr="00635E19" w:rsidRDefault="00071E0A" w:rsidP="009317CB">
            <w:pPr>
              <w:jc w:val="both"/>
              <w:rPr>
                <w:sz w:val="20"/>
                <w:szCs w:val="20"/>
              </w:rPr>
            </w:pPr>
            <w:r w:rsidRPr="00635E19">
              <w:rPr>
                <w:sz w:val="20"/>
                <w:szCs w:val="20"/>
              </w:rPr>
              <w:t xml:space="preserve">„Ustawa z dnia z dnia 23 września 2013 r. </w:t>
            </w:r>
            <w:r w:rsidRPr="00635E19">
              <w:rPr>
                <w:i/>
                <w:sz w:val="20"/>
                <w:szCs w:val="20"/>
              </w:rPr>
              <w:t>o pomocy państwa w nabyciu pierwszego mieszkania przez ludzi młodych</w:t>
            </w:r>
            <w:r w:rsidRPr="00635E19">
              <w:rPr>
                <w:sz w:val="20"/>
                <w:szCs w:val="20"/>
              </w:rPr>
              <w:t xml:space="preserve"> (Dz. U z 2013 r. poz. 1304 i 1608) umożliwia ubieganie się o wymienione formy wsparcia w latach 2014-</w:t>
            </w:r>
            <w:smartTag w:uri="urn:schemas-microsoft-com:office:smarttags" w:element="metricconverter">
              <w:smartTagPr>
                <w:attr w:name="ProductID" w:val="2018.”"/>
              </w:smartTagPr>
              <w:r w:rsidRPr="00635E19">
                <w:rPr>
                  <w:sz w:val="20"/>
                  <w:szCs w:val="20"/>
                </w:rPr>
                <w:t>2018.”</w:t>
              </w:r>
            </w:smartTag>
            <w:r w:rsidRPr="00635E19">
              <w:rPr>
                <w:sz w:val="20"/>
                <w:szCs w:val="20"/>
              </w:rPr>
              <w:t xml:space="preserve">  </w:t>
            </w:r>
          </w:p>
          <w:p w:rsidR="00071E0A" w:rsidRPr="00635E19" w:rsidRDefault="00071E0A" w:rsidP="009317CB">
            <w:pPr>
              <w:jc w:val="both"/>
              <w:rPr>
                <w:sz w:val="20"/>
                <w:szCs w:val="20"/>
              </w:rPr>
            </w:pPr>
          </w:p>
        </w:tc>
        <w:tc>
          <w:tcPr>
            <w:tcW w:w="3625" w:type="dxa"/>
          </w:tcPr>
          <w:p w:rsidR="00071E0A" w:rsidRPr="00635E19" w:rsidRDefault="00071E0A" w:rsidP="009317CB">
            <w:pPr>
              <w:ind w:left="360" w:hanging="218"/>
              <w:jc w:val="both"/>
              <w:rPr>
                <w:bCs/>
                <w:iCs/>
                <w:sz w:val="20"/>
                <w:szCs w:val="20"/>
              </w:rPr>
            </w:pPr>
            <w:r w:rsidRPr="00635E19">
              <w:rPr>
                <w:sz w:val="20"/>
                <w:szCs w:val="20"/>
              </w:rPr>
              <w:t>Uwzględniono</w:t>
            </w:r>
          </w:p>
        </w:tc>
        <w:tc>
          <w:tcPr>
            <w:tcW w:w="3191" w:type="dxa"/>
          </w:tcPr>
          <w:p w:rsidR="00071E0A" w:rsidRPr="00142411" w:rsidRDefault="00071E0A" w:rsidP="009317CB">
            <w:pPr>
              <w:ind w:left="360" w:hanging="218"/>
              <w:jc w:val="both"/>
              <w:rPr>
                <w:sz w:val="20"/>
                <w:szCs w:val="20"/>
              </w:rPr>
            </w:pP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142411" w:rsidRDefault="00071E0A" w:rsidP="009317CB">
            <w:pPr>
              <w:ind w:left="360" w:hanging="218"/>
              <w:jc w:val="both"/>
              <w:rPr>
                <w:sz w:val="20"/>
                <w:szCs w:val="20"/>
              </w:rPr>
            </w:pPr>
          </w:p>
        </w:tc>
        <w:tc>
          <w:tcPr>
            <w:tcW w:w="631" w:type="dxa"/>
          </w:tcPr>
          <w:p w:rsidR="00071E0A" w:rsidRPr="00142411" w:rsidRDefault="00071E0A" w:rsidP="009317CB">
            <w:pPr>
              <w:ind w:left="360" w:hanging="218"/>
              <w:jc w:val="both"/>
              <w:rPr>
                <w:sz w:val="20"/>
                <w:szCs w:val="20"/>
              </w:rPr>
            </w:pPr>
          </w:p>
        </w:tc>
        <w:tc>
          <w:tcPr>
            <w:tcW w:w="5287" w:type="dxa"/>
          </w:tcPr>
          <w:p w:rsidR="00071E0A" w:rsidRPr="00604F95" w:rsidRDefault="00071E0A" w:rsidP="009317CB">
            <w:pPr>
              <w:jc w:val="both"/>
              <w:rPr>
                <w:sz w:val="20"/>
                <w:szCs w:val="20"/>
              </w:rPr>
            </w:pPr>
            <w:r w:rsidRPr="00604F95">
              <w:rPr>
                <w:sz w:val="20"/>
                <w:szCs w:val="20"/>
              </w:rPr>
              <w:t>s. 53 pierwszy akapit, trzeci akapit, ostatni akapit s. 59</w:t>
            </w:r>
          </w:p>
          <w:p w:rsidR="00071E0A" w:rsidRPr="00604F95" w:rsidRDefault="00071E0A" w:rsidP="009317CB">
            <w:pPr>
              <w:jc w:val="both"/>
              <w:rPr>
                <w:sz w:val="20"/>
                <w:szCs w:val="20"/>
              </w:rPr>
            </w:pPr>
          </w:p>
          <w:p w:rsidR="00071E0A" w:rsidRPr="00604F95" w:rsidRDefault="00071E0A" w:rsidP="009317CB">
            <w:pPr>
              <w:pStyle w:val="Akapitzlist"/>
              <w:numPr>
                <w:ilvl w:val="0"/>
                <w:numId w:val="11"/>
              </w:numPr>
              <w:autoSpaceDE w:val="0"/>
              <w:autoSpaceDN w:val="0"/>
              <w:adjustRightInd w:val="0"/>
              <w:ind w:left="267" w:hanging="267"/>
              <w:jc w:val="both"/>
              <w:rPr>
                <w:i/>
                <w:sz w:val="20"/>
                <w:szCs w:val="20"/>
              </w:rPr>
            </w:pPr>
            <w:r w:rsidRPr="00604F95">
              <w:rPr>
                <w:i/>
                <w:sz w:val="20"/>
                <w:szCs w:val="20"/>
              </w:rPr>
              <w:t xml:space="preserve">„W celu zapobiegania ograniczaniu kręgu uprawnionych przewiduje się wprowadzenie – do dotychczasowych zasad przeprowadzania weryfikacji kwot kryterium dochodowego oraz kwot świadczeń rodzinnych – dodatkowej zasady gwarancji minimalnego poziomu waloryzacji tych wielkości.”. </w:t>
            </w:r>
          </w:p>
          <w:p w:rsidR="00071E0A" w:rsidRPr="00604F95" w:rsidRDefault="00071E0A" w:rsidP="009317CB">
            <w:pPr>
              <w:pStyle w:val="Akapitzlist"/>
              <w:numPr>
                <w:ilvl w:val="0"/>
                <w:numId w:val="11"/>
              </w:numPr>
              <w:autoSpaceDE w:val="0"/>
              <w:autoSpaceDN w:val="0"/>
              <w:adjustRightInd w:val="0"/>
              <w:ind w:left="267" w:hanging="267"/>
              <w:jc w:val="both"/>
              <w:rPr>
                <w:i/>
                <w:sz w:val="20"/>
                <w:szCs w:val="20"/>
              </w:rPr>
            </w:pPr>
            <w:r w:rsidRPr="00604F95">
              <w:rPr>
                <w:i/>
                <w:sz w:val="20"/>
                <w:szCs w:val="20"/>
              </w:rPr>
              <w:t xml:space="preserve">„Proponuje się rozważenie możliwości wprowadzenie dodatkowych form pomocy w postaci: zwiększonego dodatku do zasiłku rodzinnego z tytułu wielodzietności dla rodzin bardziej licznych (np. 5+), świadczenia na rzecz </w:t>
            </w:r>
            <w:r w:rsidRPr="00604F95">
              <w:rPr>
                <w:i/>
                <w:sz w:val="20"/>
                <w:szCs w:val="20"/>
              </w:rPr>
              <w:lastRenderedPageBreak/>
              <w:t>matek wychowujących dzieci, w postaci pieniężnej rekompensaty za wykonywanie pracy społecznie użytecznej, jakim jest praca przy wychowywaniu większej liczby dzieci (np. 5+), opłacanie składek ubezpieczeniowych za ten okres, pozwalających na uzyskanie w przyszłości świadczenia emerytalnego (…).”.</w:t>
            </w:r>
          </w:p>
          <w:p w:rsidR="00071E0A" w:rsidRPr="00604F95" w:rsidRDefault="00071E0A" w:rsidP="009317CB">
            <w:pPr>
              <w:pStyle w:val="Akapitzlist"/>
              <w:numPr>
                <w:ilvl w:val="0"/>
                <w:numId w:val="11"/>
              </w:numPr>
              <w:autoSpaceDE w:val="0"/>
              <w:autoSpaceDN w:val="0"/>
              <w:adjustRightInd w:val="0"/>
              <w:ind w:left="267" w:hanging="267"/>
              <w:jc w:val="both"/>
              <w:rPr>
                <w:bCs/>
                <w:iCs/>
                <w:sz w:val="20"/>
                <w:szCs w:val="20"/>
              </w:rPr>
            </w:pPr>
            <w:r w:rsidRPr="00604F95">
              <w:rPr>
                <w:bCs/>
                <w:iCs/>
                <w:sz w:val="20"/>
                <w:szCs w:val="20"/>
              </w:rPr>
              <w:t>W celu I, Priorytecie 2 propozycje zawarte w punkcie I.2.4. Nadanie systemowi świadczeń rodzinnych charakteru pronatalistycznego oraz I.2.6. Wzmocnienie prorodzinnego charakteru systemu podatkowego.</w:t>
            </w:r>
          </w:p>
          <w:p w:rsidR="00071E0A" w:rsidRPr="00604F95" w:rsidRDefault="00071E0A" w:rsidP="009317CB">
            <w:pPr>
              <w:pStyle w:val="Akapitzlist"/>
              <w:numPr>
                <w:ilvl w:val="0"/>
                <w:numId w:val="11"/>
              </w:numPr>
              <w:autoSpaceDE w:val="0"/>
              <w:autoSpaceDN w:val="0"/>
              <w:adjustRightInd w:val="0"/>
              <w:ind w:left="267" w:hanging="267"/>
              <w:jc w:val="both"/>
              <w:rPr>
                <w:bCs/>
                <w:iCs/>
                <w:sz w:val="20"/>
                <w:szCs w:val="20"/>
              </w:rPr>
            </w:pPr>
            <w:r w:rsidRPr="00604F95">
              <w:rPr>
                <w:bCs/>
                <w:iCs/>
                <w:sz w:val="20"/>
                <w:szCs w:val="20"/>
              </w:rPr>
              <w:t>W celu I w Priorytecie 3 propozycje zawarte w punkcie I.3.2. Preferencje w systemach świadczeń rodzinnych i pomocy społecznej.</w:t>
            </w:r>
          </w:p>
          <w:p w:rsidR="00071E0A" w:rsidRPr="00604F95" w:rsidRDefault="00071E0A" w:rsidP="009317CB">
            <w:pPr>
              <w:jc w:val="both"/>
              <w:rPr>
                <w:sz w:val="20"/>
                <w:szCs w:val="20"/>
              </w:rPr>
            </w:pPr>
            <w:r w:rsidRPr="00604F95">
              <w:rPr>
                <w:sz w:val="20"/>
                <w:szCs w:val="20"/>
              </w:rPr>
              <w:t>Rozważenia wymaga wykreślenie lub przeformułowanie ww. fragmentów ze względu na brak informacji o planowanych konkretnych zmianach w tym zakresie, w tym ewentualnych wysokich skutkach finansowych dla budżetu państwa proponowanych rozwiązań.</w:t>
            </w:r>
          </w:p>
          <w:p w:rsidR="00071E0A" w:rsidRPr="00604F95" w:rsidRDefault="00071E0A" w:rsidP="009317CB">
            <w:pPr>
              <w:jc w:val="both"/>
              <w:rPr>
                <w:sz w:val="20"/>
                <w:szCs w:val="20"/>
              </w:rPr>
            </w:pPr>
          </w:p>
        </w:tc>
        <w:tc>
          <w:tcPr>
            <w:tcW w:w="3625" w:type="dxa"/>
          </w:tcPr>
          <w:p w:rsidR="00071E0A" w:rsidRPr="00604F95" w:rsidRDefault="00071E0A" w:rsidP="009317CB">
            <w:pPr>
              <w:ind w:left="360" w:hanging="218"/>
              <w:jc w:val="both"/>
              <w:rPr>
                <w:b/>
                <w:i/>
                <w:sz w:val="20"/>
                <w:szCs w:val="20"/>
              </w:rPr>
            </w:pPr>
            <w:r w:rsidRPr="00604F95">
              <w:rPr>
                <w:b/>
                <w:i/>
                <w:sz w:val="20"/>
                <w:szCs w:val="20"/>
              </w:rPr>
              <w:lastRenderedPageBreak/>
              <w:t>Uwzględniono.</w:t>
            </w:r>
          </w:p>
          <w:p w:rsidR="00071E0A" w:rsidRPr="00142411" w:rsidRDefault="00071E0A" w:rsidP="009317CB">
            <w:pPr>
              <w:ind w:left="360" w:hanging="218"/>
              <w:jc w:val="both"/>
              <w:rPr>
                <w:sz w:val="20"/>
                <w:szCs w:val="20"/>
              </w:rPr>
            </w:pPr>
            <w:r w:rsidRPr="00604F95">
              <w:rPr>
                <w:b/>
                <w:i/>
                <w:sz w:val="20"/>
                <w:szCs w:val="20"/>
              </w:rPr>
              <w:t>Brak tych propozycji osłabia całą cześć dotyczącą polityki rodzinnej i  jest świadectwem braki wizji jj rozwoju</w:t>
            </w:r>
          </w:p>
        </w:tc>
        <w:tc>
          <w:tcPr>
            <w:tcW w:w="3191" w:type="dxa"/>
          </w:tcPr>
          <w:p w:rsidR="00071E0A" w:rsidRPr="00142411" w:rsidRDefault="00071E0A" w:rsidP="009317CB">
            <w:pPr>
              <w:ind w:left="360" w:hanging="218"/>
              <w:jc w:val="both"/>
              <w:rPr>
                <w:sz w:val="20"/>
                <w:szCs w:val="20"/>
              </w:rPr>
            </w:pP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142411" w:rsidRDefault="00071E0A" w:rsidP="009317CB">
            <w:pPr>
              <w:ind w:left="360" w:hanging="218"/>
              <w:jc w:val="both"/>
              <w:rPr>
                <w:sz w:val="20"/>
                <w:szCs w:val="20"/>
              </w:rPr>
            </w:pPr>
          </w:p>
        </w:tc>
        <w:tc>
          <w:tcPr>
            <w:tcW w:w="631" w:type="dxa"/>
          </w:tcPr>
          <w:p w:rsidR="00071E0A" w:rsidRPr="00142411" w:rsidRDefault="00071E0A" w:rsidP="009317CB">
            <w:pPr>
              <w:ind w:left="360" w:hanging="218"/>
              <w:jc w:val="both"/>
              <w:rPr>
                <w:sz w:val="20"/>
                <w:szCs w:val="20"/>
              </w:rPr>
            </w:pPr>
          </w:p>
        </w:tc>
        <w:tc>
          <w:tcPr>
            <w:tcW w:w="5287" w:type="dxa"/>
          </w:tcPr>
          <w:p w:rsidR="00071E0A" w:rsidRPr="00071E0A" w:rsidRDefault="00071E0A" w:rsidP="009317CB">
            <w:pPr>
              <w:jc w:val="both"/>
              <w:rPr>
                <w:sz w:val="20"/>
                <w:szCs w:val="20"/>
              </w:rPr>
            </w:pPr>
            <w:r w:rsidRPr="00071E0A">
              <w:rPr>
                <w:sz w:val="20"/>
                <w:szCs w:val="20"/>
              </w:rPr>
              <w:t>s. 55 (akapit 3)</w:t>
            </w:r>
          </w:p>
          <w:p w:rsidR="00071E0A" w:rsidRPr="00071E0A" w:rsidRDefault="00071E0A" w:rsidP="009317CB">
            <w:pPr>
              <w:jc w:val="both"/>
              <w:rPr>
                <w:sz w:val="20"/>
                <w:szCs w:val="20"/>
              </w:rPr>
            </w:pPr>
          </w:p>
          <w:p w:rsidR="00071E0A" w:rsidRPr="00071E0A" w:rsidRDefault="00071E0A" w:rsidP="009317CB">
            <w:pPr>
              <w:jc w:val="both"/>
              <w:rPr>
                <w:sz w:val="20"/>
                <w:szCs w:val="20"/>
              </w:rPr>
            </w:pPr>
            <w:r w:rsidRPr="00071E0A">
              <w:rPr>
                <w:sz w:val="20"/>
                <w:szCs w:val="20"/>
              </w:rPr>
              <w:t>s. 238 (działanie szczegółowe nr 1  w ramach kierunku działań 2.1.1 Rozwój usług przedszkolnych)</w:t>
            </w:r>
          </w:p>
          <w:p w:rsidR="00071E0A" w:rsidRPr="00360711" w:rsidRDefault="00071E0A" w:rsidP="009317CB">
            <w:pPr>
              <w:jc w:val="both"/>
              <w:rPr>
                <w:b/>
                <w:sz w:val="20"/>
                <w:szCs w:val="20"/>
              </w:rPr>
            </w:pPr>
          </w:p>
          <w:p w:rsidR="00071E0A" w:rsidRPr="00360711" w:rsidRDefault="00071E0A" w:rsidP="009317CB">
            <w:pPr>
              <w:jc w:val="both"/>
              <w:rPr>
                <w:b/>
                <w:i/>
                <w:sz w:val="20"/>
                <w:szCs w:val="20"/>
              </w:rPr>
            </w:pPr>
            <w:r w:rsidRPr="00360711">
              <w:rPr>
                <w:rStyle w:val="FontStyle166"/>
                <w:i/>
                <w:sz w:val="20"/>
                <w:szCs w:val="20"/>
              </w:rPr>
              <w:t>„Kontynuacja kierunku działań na rzecz upowszechniania wychowania przedszkolnego dzieci w wieku 3-5 lat, w tym zapewnienie wszystkim 5-letnim dzieciom możliwości skorzy</w:t>
            </w:r>
            <w:r w:rsidRPr="00360711">
              <w:rPr>
                <w:rStyle w:val="FontStyle166"/>
                <w:i/>
                <w:sz w:val="20"/>
                <w:szCs w:val="20"/>
              </w:rPr>
              <w:softHyphen/>
              <w:t xml:space="preserve">stania z prawa do bezpłatnej edukacji przedszkolnej.” </w:t>
            </w:r>
            <w:r w:rsidRPr="00360711">
              <w:rPr>
                <w:rStyle w:val="FontStyle166"/>
                <w:sz w:val="20"/>
                <w:szCs w:val="20"/>
              </w:rPr>
              <w:t>(s. 55)</w:t>
            </w:r>
          </w:p>
          <w:p w:rsidR="00071E0A" w:rsidRPr="00360711" w:rsidRDefault="00071E0A" w:rsidP="009317CB">
            <w:pPr>
              <w:jc w:val="both"/>
              <w:rPr>
                <w:i/>
                <w:sz w:val="20"/>
                <w:szCs w:val="20"/>
              </w:rPr>
            </w:pPr>
            <w:r w:rsidRPr="00360711">
              <w:rPr>
                <w:i/>
                <w:sz w:val="20"/>
                <w:szCs w:val="20"/>
              </w:rPr>
              <w:t xml:space="preserve">„Kontynuacja działań na rzecz upowszechniania wychowania przedszkolnego dzieci w wieku 3-5 lat; bezpłatna edukacja przedszkolna dla 5-latków” </w:t>
            </w:r>
            <w:r w:rsidRPr="00360711">
              <w:rPr>
                <w:sz w:val="20"/>
                <w:szCs w:val="20"/>
              </w:rPr>
              <w:t>(s. 238)</w:t>
            </w:r>
          </w:p>
          <w:p w:rsidR="00071E0A" w:rsidRPr="00360711" w:rsidRDefault="00071E0A" w:rsidP="009317CB">
            <w:pPr>
              <w:jc w:val="both"/>
              <w:rPr>
                <w:sz w:val="20"/>
                <w:szCs w:val="20"/>
              </w:rPr>
            </w:pPr>
          </w:p>
          <w:p w:rsidR="00071E0A" w:rsidRPr="00142411" w:rsidRDefault="00071E0A" w:rsidP="009317CB">
            <w:pPr>
              <w:jc w:val="both"/>
              <w:rPr>
                <w:sz w:val="20"/>
                <w:szCs w:val="20"/>
              </w:rPr>
            </w:pPr>
            <w:r w:rsidRPr="00360711">
              <w:rPr>
                <w:sz w:val="20"/>
                <w:szCs w:val="20"/>
              </w:rPr>
              <w:t>Należy przeformułować powyższe fragmenty – rozwiązania takie już istnieją (szerzej: uwaga nr 1).</w:t>
            </w:r>
          </w:p>
        </w:tc>
        <w:tc>
          <w:tcPr>
            <w:tcW w:w="3625" w:type="dxa"/>
          </w:tcPr>
          <w:p w:rsidR="00071E0A" w:rsidRPr="00142411" w:rsidRDefault="00071E0A" w:rsidP="009317CB">
            <w:pPr>
              <w:ind w:left="360" w:hanging="218"/>
              <w:jc w:val="both"/>
              <w:rPr>
                <w:sz w:val="20"/>
                <w:szCs w:val="20"/>
              </w:rPr>
            </w:pPr>
          </w:p>
        </w:tc>
        <w:tc>
          <w:tcPr>
            <w:tcW w:w="3191" w:type="dxa"/>
          </w:tcPr>
          <w:p w:rsidR="00071E0A" w:rsidRPr="00142411" w:rsidRDefault="00071E0A" w:rsidP="009317CB">
            <w:pPr>
              <w:ind w:left="360" w:hanging="218"/>
              <w:jc w:val="both"/>
              <w:rPr>
                <w:sz w:val="20"/>
                <w:szCs w:val="20"/>
              </w:rPr>
            </w:pPr>
            <w:r w:rsidRPr="00360711">
              <w:rPr>
                <w:i/>
                <w:sz w:val="20"/>
                <w:szCs w:val="20"/>
              </w:rPr>
              <w:t>Nie uwzględniono.  Jeżeli istnieją i są dobre to kontynuacja jest POTRZEBNA!</w:t>
            </w: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142411" w:rsidRDefault="00071E0A" w:rsidP="009317CB">
            <w:pPr>
              <w:ind w:left="360" w:hanging="218"/>
              <w:jc w:val="both"/>
              <w:rPr>
                <w:sz w:val="20"/>
                <w:szCs w:val="20"/>
              </w:rPr>
            </w:pPr>
          </w:p>
        </w:tc>
        <w:tc>
          <w:tcPr>
            <w:tcW w:w="631" w:type="dxa"/>
          </w:tcPr>
          <w:p w:rsidR="00071E0A" w:rsidRPr="00142411" w:rsidRDefault="00071E0A" w:rsidP="009317CB">
            <w:pPr>
              <w:ind w:left="360" w:hanging="218"/>
              <w:jc w:val="both"/>
              <w:rPr>
                <w:sz w:val="20"/>
                <w:szCs w:val="20"/>
              </w:rPr>
            </w:pPr>
          </w:p>
        </w:tc>
        <w:tc>
          <w:tcPr>
            <w:tcW w:w="5287" w:type="dxa"/>
          </w:tcPr>
          <w:p w:rsidR="00071E0A" w:rsidRPr="00071E0A" w:rsidRDefault="00071E0A" w:rsidP="009317CB">
            <w:pPr>
              <w:jc w:val="both"/>
              <w:rPr>
                <w:sz w:val="20"/>
                <w:szCs w:val="20"/>
              </w:rPr>
            </w:pPr>
            <w:r w:rsidRPr="00071E0A">
              <w:rPr>
                <w:sz w:val="20"/>
                <w:szCs w:val="20"/>
              </w:rPr>
              <w:t>s. 56 (akapit 1)</w:t>
            </w:r>
          </w:p>
          <w:p w:rsidR="00071E0A" w:rsidRPr="00360711" w:rsidRDefault="00071E0A" w:rsidP="009317CB">
            <w:pPr>
              <w:jc w:val="both"/>
              <w:rPr>
                <w:b/>
                <w:sz w:val="20"/>
                <w:szCs w:val="20"/>
              </w:rPr>
            </w:pPr>
          </w:p>
          <w:p w:rsidR="00071E0A" w:rsidRPr="00360711" w:rsidRDefault="00071E0A" w:rsidP="009317CB">
            <w:pPr>
              <w:jc w:val="both"/>
              <w:rPr>
                <w:sz w:val="20"/>
                <w:szCs w:val="20"/>
              </w:rPr>
            </w:pPr>
            <w:r w:rsidRPr="00360711">
              <w:rPr>
                <w:rStyle w:val="FontStyle166"/>
                <w:sz w:val="20"/>
                <w:szCs w:val="20"/>
              </w:rPr>
              <w:t>Proponuje się</w:t>
            </w:r>
            <w:r w:rsidRPr="00360711">
              <w:rPr>
                <w:sz w:val="20"/>
                <w:szCs w:val="20"/>
              </w:rPr>
              <w:t xml:space="preserve"> wskazać pełny tytuł ustawy, tj. ustawa z dnia 13 czerwca 2013 r. </w:t>
            </w:r>
            <w:r w:rsidRPr="00360711">
              <w:rPr>
                <w:i/>
                <w:sz w:val="20"/>
                <w:szCs w:val="20"/>
              </w:rPr>
              <w:t xml:space="preserve">o zmianie ustawy o systemie oświaty oraz niektórych innych ustaw </w:t>
            </w:r>
            <w:r w:rsidRPr="00360711">
              <w:rPr>
                <w:sz w:val="20"/>
                <w:szCs w:val="20"/>
              </w:rPr>
              <w:t>(Dz. U. 2013,  poz. 827).</w:t>
            </w:r>
          </w:p>
        </w:tc>
        <w:tc>
          <w:tcPr>
            <w:tcW w:w="3625" w:type="dxa"/>
          </w:tcPr>
          <w:p w:rsidR="00071E0A" w:rsidRPr="00360711" w:rsidRDefault="00071E0A" w:rsidP="009317CB">
            <w:pPr>
              <w:ind w:left="360" w:hanging="218"/>
              <w:jc w:val="both"/>
              <w:rPr>
                <w:sz w:val="20"/>
                <w:szCs w:val="20"/>
              </w:rPr>
            </w:pPr>
            <w:r w:rsidRPr="00360711">
              <w:rPr>
                <w:rStyle w:val="FontStyle166"/>
                <w:sz w:val="20"/>
                <w:szCs w:val="20"/>
              </w:rPr>
              <w:t>Uwzględniono</w:t>
            </w:r>
          </w:p>
        </w:tc>
        <w:tc>
          <w:tcPr>
            <w:tcW w:w="3191" w:type="dxa"/>
          </w:tcPr>
          <w:p w:rsidR="00071E0A" w:rsidRPr="00142411" w:rsidRDefault="00071E0A" w:rsidP="009317CB">
            <w:pPr>
              <w:ind w:left="360" w:hanging="218"/>
              <w:jc w:val="both"/>
              <w:rPr>
                <w:sz w:val="20"/>
                <w:szCs w:val="20"/>
              </w:rPr>
            </w:pP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142411" w:rsidRDefault="00071E0A" w:rsidP="009317CB">
            <w:pPr>
              <w:ind w:left="360" w:hanging="218"/>
              <w:jc w:val="both"/>
              <w:rPr>
                <w:sz w:val="20"/>
                <w:szCs w:val="20"/>
              </w:rPr>
            </w:pPr>
          </w:p>
        </w:tc>
        <w:tc>
          <w:tcPr>
            <w:tcW w:w="631" w:type="dxa"/>
          </w:tcPr>
          <w:p w:rsidR="00071E0A" w:rsidRPr="00142411" w:rsidRDefault="00071E0A" w:rsidP="009317CB">
            <w:pPr>
              <w:ind w:left="360" w:hanging="218"/>
              <w:jc w:val="both"/>
              <w:rPr>
                <w:sz w:val="20"/>
                <w:szCs w:val="20"/>
              </w:rPr>
            </w:pPr>
          </w:p>
        </w:tc>
        <w:tc>
          <w:tcPr>
            <w:tcW w:w="5287" w:type="dxa"/>
          </w:tcPr>
          <w:p w:rsidR="00071E0A" w:rsidRPr="00A36BCA" w:rsidRDefault="00071E0A" w:rsidP="009317CB">
            <w:pPr>
              <w:jc w:val="both"/>
              <w:rPr>
                <w:sz w:val="20"/>
                <w:szCs w:val="20"/>
              </w:rPr>
            </w:pPr>
            <w:r w:rsidRPr="00A36BCA">
              <w:rPr>
                <w:sz w:val="20"/>
                <w:szCs w:val="20"/>
              </w:rPr>
              <w:t>s. 57 (tiret 1 w pkt I.2.9.4)</w:t>
            </w:r>
          </w:p>
          <w:p w:rsidR="00071E0A" w:rsidRPr="00DF25AD" w:rsidRDefault="00071E0A" w:rsidP="009317CB">
            <w:pPr>
              <w:jc w:val="both"/>
              <w:rPr>
                <w:b/>
                <w:sz w:val="20"/>
                <w:szCs w:val="20"/>
              </w:rPr>
            </w:pPr>
          </w:p>
          <w:p w:rsidR="00071E0A" w:rsidRPr="00DF25AD" w:rsidRDefault="00071E0A" w:rsidP="009317CB">
            <w:pPr>
              <w:pStyle w:val="Style43"/>
              <w:widowControl/>
              <w:tabs>
                <w:tab w:val="left" w:pos="216"/>
              </w:tabs>
              <w:spacing w:line="240" w:lineRule="auto"/>
              <w:ind w:firstLine="0"/>
              <w:rPr>
                <w:sz w:val="20"/>
                <w:szCs w:val="20"/>
              </w:rPr>
            </w:pPr>
            <w:r w:rsidRPr="00DF25AD">
              <w:rPr>
                <w:rStyle w:val="FontStyle166"/>
                <w:sz w:val="20"/>
                <w:szCs w:val="20"/>
              </w:rPr>
              <w:t>„</w:t>
            </w:r>
            <w:r w:rsidRPr="00DF25AD">
              <w:rPr>
                <w:rStyle w:val="FontStyle166"/>
                <w:i/>
                <w:sz w:val="20"/>
                <w:szCs w:val="20"/>
              </w:rPr>
              <w:t>Przywrócenie opieki lekarskiej, w tym stomatologicznej, w szkołach, co zapewniłoby wła</w:t>
            </w:r>
            <w:r w:rsidRPr="00DF25AD">
              <w:rPr>
                <w:rStyle w:val="FontStyle166"/>
                <w:i/>
                <w:sz w:val="20"/>
                <w:szCs w:val="20"/>
              </w:rPr>
              <w:softHyphen/>
              <w:t xml:space="preserve">ściwą opiekę zdrowotną dla dzieci, sprzyjałoby prowadzeniu działań profilaktycznych oraz promocji zdrowia wśród uczniów i ich rodzin.” </w:t>
            </w:r>
            <w:r w:rsidRPr="00DF25AD">
              <w:rPr>
                <w:rStyle w:val="FontStyle166"/>
                <w:i/>
                <w:sz w:val="20"/>
                <w:szCs w:val="20"/>
              </w:rPr>
              <w:br/>
            </w:r>
            <w:r w:rsidRPr="00DF25AD">
              <w:rPr>
                <w:rStyle w:val="FontStyle166"/>
                <w:sz w:val="20"/>
                <w:szCs w:val="20"/>
              </w:rPr>
              <w:t>(s. 57)</w:t>
            </w:r>
          </w:p>
          <w:p w:rsidR="00071E0A" w:rsidRPr="00DF25AD" w:rsidRDefault="00071E0A" w:rsidP="009317CB">
            <w:pPr>
              <w:jc w:val="both"/>
              <w:rPr>
                <w:b/>
                <w:sz w:val="20"/>
                <w:szCs w:val="20"/>
              </w:rPr>
            </w:pPr>
          </w:p>
          <w:p w:rsidR="00071E0A" w:rsidRDefault="00071E0A" w:rsidP="009317CB">
            <w:pPr>
              <w:jc w:val="both"/>
              <w:rPr>
                <w:b/>
                <w:sz w:val="20"/>
                <w:szCs w:val="20"/>
              </w:rPr>
            </w:pPr>
          </w:p>
          <w:p w:rsidR="00071E0A" w:rsidRPr="00A36BCA" w:rsidRDefault="00071E0A" w:rsidP="009317CB">
            <w:pPr>
              <w:jc w:val="both"/>
              <w:rPr>
                <w:sz w:val="20"/>
                <w:szCs w:val="20"/>
              </w:rPr>
            </w:pPr>
            <w:r w:rsidRPr="00A36BCA">
              <w:rPr>
                <w:sz w:val="20"/>
                <w:szCs w:val="20"/>
              </w:rPr>
              <w:t xml:space="preserve"> s. 239  (kierunek działań 2.2, działanie szczegółowe nr 1)</w:t>
            </w:r>
          </w:p>
          <w:p w:rsidR="00071E0A" w:rsidRPr="00DF25AD" w:rsidRDefault="00071E0A" w:rsidP="009317CB">
            <w:pPr>
              <w:widowControl w:val="0"/>
              <w:autoSpaceDE w:val="0"/>
              <w:autoSpaceDN w:val="0"/>
              <w:adjustRightInd w:val="0"/>
              <w:jc w:val="both"/>
              <w:rPr>
                <w:b/>
                <w:sz w:val="20"/>
                <w:szCs w:val="20"/>
              </w:rPr>
            </w:pPr>
          </w:p>
          <w:p w:rsidR="00071E0A" w:rsidRPr="00DF25AD" w:rsidRDefault="00071E0A" w:rsidP="009317CB">
            <w:pPr>
              <w:pStyle w:val="Style58"/>
              <w:widowControl/>
              <w:jc w:val="both"/>
              <w:rPr>
                <w:sz w:val="20"/>
                <w:szCs w:val="20"/>
              </w:rPr>
            </w:pPr>
            <w:r w:rsidRPr="00DF25AD">
              <w:rPr>
                <w:i/>
                <w:sz w:val="20"/>
                <w:szCs w:val="20"/>
              </w:rPr>
              <w:t>„Przywrócenie opieki lekarskiej i stomatologicznej w szkołach”</w:t>
            </w:r>
            <w:r w:rsidRPr="00DF25AD">
              <w:rPr>
                <w:sz w:val="20"/>
                <w:szCs w:val="20"/>
              </w:rPr>
              <w:t xml:space="preserve"> (s. 239)</w:t>
            </w:r>
          </w:p>
          <w:p w:rsidR="00071E0A" w:rsidRPr="00DF25AD" w:rsidRDefault="00071E0A" w:rsidP="009317CB">
            <w:pPr>
              <w:pStyle w:val="Style58"/>
              <w:widowControl/>
              <w:jc w:val="both"/>
              <w:rPr>
                <w:sz w:val="20"/>
                <w:szCs w:val="20"/>
              </w:rPr>
            </w:pPr>
          </w:p>
          <w:p w:rsidR="00071E0A" w:rsidRPr="00DF25AD" w:rsidRDefault="00071E0A" w:rsidP="009317CB">
            <w:pPr>
              <w:pStyle w:val="Style58"/>
              <w:widowControl/>
              <w:jc w:val="both"/>
              <w:rPr>
                <w:sz w:val="20"/>
                <w:szCs w:val="20"/>
              </w:rPr>
            </w:pPr>
            <w:r w:rsidRPr="00DF25AD">
              <w:rPr>
                <w:sz w:val="20"/>
                <w:szCs w:val="20"/>
              </w:rPr>
              <w:t xml:space="preserve">W związku z propozycją przywrócenia systemu medycyny szkolnej (opieka stomatologiczna i lekarska) należałoby doprecyzować, kto i z jakich środków będzie finansował ww. działanie.    </w:t>
            </w:r>
          </w:p>
          <w:p w:rsidR="00071E0A" w:rsidRPr="00DF25AD" w:rsidRDefault="00071E0A" w:rsidP="009317CB">
            <w:pPr>
              <w:pStyle w:val="Style58"/>
              <w:widowControl/>
              <w:jc w:val="both"/>
              <w:rPr>
                <w:sz w:val="20"/>
                <w:szCs w:val="20"/>
              </w:rPr>
            </w:pPr>
          </w:p>
          <w:p w:rsidR="00071E0A" w:rsidRPr="00DF25AD" w:rsidRDefault="00071E0A" w:rsidP="009317CB">
            <w:pPr>
              <w:pStyle w:val="Style58"/>
              <w:widowControl/>
              <w:jc w:val="both"/>
              <w:rPr>
                <w:sz w:val="20"/>
                <w:szCs w:val="20"/>
              </w:rPr>
            </w:pPr>
            <w:r w:rsidRPr="00DF25AD">
              <w:rPr>
                <w:sz w:val="20"/>
                <w:szCs w:val="20"/>
              </w:rPr>
              <w:t xml:space="preserve">Ponadto należy zauważyć, że Rząd w stanowisku z dnia 22 maja 2013 r. negatywnie zaopiniował propozycję nałożenia na szkoły publiczne obowiązku zapewnienia korzystania przez uczniów z gabinetu lekarskiego i dentystycznego, zawartą w </w:t>
            </w:r>
            <w:r w:rsidRPr="00DF25AD">
              <w:rPr>
                <w:i/>
                <w:sz w:val="20"/>
                <w:szCs w:val="20"/>
              </w:rPr>
              <w:t>poselskim projekcie ustawy o zmianie ustawy o systemie oświaty – druk nr 1163</w:t>
            </w:r>
            <w:r w:rsidRPr="00DF25AD">
              <w:rPr>
                <w:sz w:val="20"/>
                <w:szCs w:val="20"/>
              </w:rPr>
              <w:t xml:space="preserve">. W związku z powyższym propozycja zawarta w tiret 1 jest niespójna z ww. negatywnym stanowiskiem Rządu. </w:t>
            </w:r>
          </w:p>
          <w:p w:rsidR="00071E0A" w:rsidRPr="00DF25AD" w:rsidRDefault="00071E0A" w:rsidP="009317CB">
            <w:pPr>
              <w:widowControl w:val="0"/>
              <w:autoSpaceDE w:val="0"/>
              <w:autoSpaceDN w:val="0"/>
              <w:adjustRightInd w:val="0"/>
              <w:jc w:val="both"/>
              <w:rPr>
                <w:b/>
                <w:sz w:val="20"/>
                <w:szCs w:val="20"/>
              </w:rPr>
            </w:pPr>
            <w:r w:rsidRPr="00DF25AD">
              <w:rPr>
                <w:sz w:val="20"/>
                <w:szCs w:val="20"/>
              </w:rPr>
              <w:t xml:space="preserve">Warto podkreślić, iż obecnie, zgodnie z </w:t>
            </w:r>
            <w:r w:rsidRPr="00DF25AD">
              <w:rPr>
                <w:bCs/>
                <w:sz w:val="20"/>
                <w:szCs w:val="20"/>
              </w:rPr>
              <w:t xml:space="preserve">§ 3 ust. 1 rozporządzenia Ministra Zdrowia z dnia 28 sierpnia 2009 r. </w:t>
            </w:r>
            <w:r w:rsidRPr="00DF25AD">
              <w:rPr>
                <w:bCs/>
                <w:i/>
                <w:sz w:val="20"/>
                <w:szCs w:val="20"/>
              </w:rPr>
              <w:t>w sprawie organizacji profilaktycznej opieki zdrowotnej nad dziećmi i młodzieżą</w:t>
            </w:r>
            <w:r w:rsidRPr="00DF25AD">
              <w:rPr>
                <w:bCs/>
                <w:sz w:val="20"/>
                <w:szCs w:val="20"/>
              </w:rPr>
              <w:t xml:space="preserve"> (Dz. U. Nr 139, poz. 1133) profilaktyczną opiekę zdrowotną nad uczniem sprawują: </w:t>
            </w:r>
            <w:r w:rsidRPr="00DF25AD">
              <w:rPr>
                <w:sz w:val="20"/>
                <w:szCs w:val="20"/>
              </w:rPr>
              <w:t xml:space="preserve">lekarz podstawowej opieki zdrowotnej, lekarz dentysta oraz pielęgniarka środowiska nauczania i wychowania albo higienistka szkolna. Ponadto brak w szkole gabinetu profilaktyki zdrowotnej i pomocy przedlekarskiej, nie oznacza braku dostępu uczniów do świadczeń zdrowotnych – w takim przypadku profilaktyczną opiekę zdrowotną sprawują lekarz i pielęgniarka środowiska nauczania i wychowania w miejscu </w:t>
            </w:r>
            <w:r w:rsidRPr="00DF25AD">
              <w:rPr>
                <w:sz w:val="20"/>
                <w:szCs w:val="20"/>
              </w:rPr>
              <w:lastRenderedPageBreak/>
              <w:t>określonym w umowie o udzielanie świadczeń opieki zdrowotnej.</w:t>
            </w:r>
          </w:p>
          <w:p w:rsidR="00071E0A" w:rsidRPr="004C703C" w:rsidRDefault="00071E0A" w:rsidP="009317CB">
            <w:pPr>
              <w:widowControl w:val="0"/>
              <w:autoSpaceDE w:val="0"/>
              <w:autoSpaceDN w:val="0"/>
              <w:adjustRightInd w:val="0"/>
              <w:jc w:val="both"/>
              <w:rPr>
                <w:sz w:val="20"/>
                <w:szCs w:val="20"/>
              </w:rPr>
            </w:pPr>
          </w:p>
        </w:tc>
        <w:tc>
          <w:tcPr>
            <w:tcW w:w="3625" w:type="dxa"/>
          </w:tcPr>
          <w:p w:rsidR="00071E0A" w:rsidRDefault="00071E0A" w:rsidP="009317CB">
            <w:pPr>
              <w:jc w:val="both"/>
              <w:rPr>
                <w:sz w:val="20"/>
              </w:rPr>
            </w:pPr>
            <w:r>
              <w:rPr>
                <w:sz w:val="20"/>
              </w:rPr>
              <w:lastRenderedPageBreak/>
              <w:t xml:space="preserve">Uwaga formalnie zasadna ale merytorycznie wątpliwa, gdyż jej przyjęcie  byłoby równoznaczne z : </w:t>
            </w:r>
          </w:p>
          <w:p w:rsidR="00071E0A" w:rsidRDefault="00071E0A" w:rsidP="009317CB">
            <w:pPr>
              <w:jc w:val="both"/>
              <w:rPr>
                <w:sz w:val="20"/>
              </w:rPr>
            </w:pPr>
            <w:r>
              <w:rPr>
                <w:sz w:val="20"/>
              </w:rPr>
              <w:t>1/ ignorowaniem danych naukowych dotyczących z jednej strony  niekorzystnych zjawisk w zakr</w:t>
            </w:r>
            <w:r w:rsidR="00304639">
              <w:rPr>
                <w:sz w:val="20"/>
              </w:rPr>
              <w:t>esie zdrowia dzieci i młodzieży</w:t>
            </w:r>
            <w:r>
              <w:rPr>
                <w:sz w:val="20"/>
              </w:rPr>
              <w:t xml:space="preserve">, a z drugiej strony niedostatków w realizacji wymienionych przez KPRM regulacji prawnych;  </w:t>
            </w:r>
          </w:p>
          <w:p w:rsidR="00071E0A" w:rsidRDefault="00071E0A" w:rsidP="009317CB">
            <w:pPr>
              <w:jc w:val="both"/>
              <w:rPr>
                <w:sz w:val="20"/>
              </w:rPr>
            </w:pPr>
            <w:r>
              <w:rPr>
                <w:sz w:val="20"/>
              </w:rPr>
              <w:t>2/ niedocenianiem istotnych z punktu widzenia przyszłości demograficznej Polski skutków zdrowotnych, społecznych i ekonomicznych niedostatków w polityce zdrowotnej wobec dzieci i młodzieży w wieku obowiązkowego nauczania w szkołach.</w:t>
            </w:r>
          </w:p>
          <w:p w:rsidR="00071E0A" w:rsidRPr="004C703C" w:rsidRDefault="00071E0A" w:rsidP="009317CB">
            <w:pPr>
              <w:ind w:left="360" w:hanging="218"/>
              <w:jc w:val="both"/>
              <w:rPr>
                <w:sz w:val="20"/>
                <w:szCs w:val="20"/>
              </w:rPr>
            </w:pPr>
            <w:r>
              <w:rPr>
                <w:sz w:val="20"/>
              </w:rPr>
              <w:t>Ze względu na fakt, że poruszone kwestie mają wymiar polskiej racji stanu RRL proponuje KPRM, by obok żądania skreślenia kwestionowanych zapisów, KPRM wspólnie uzgodnić zapis, z którego wynikałyby konkretne działania na rzecz poprawy opieki lekarskiej i stomatologicznej, w tym opieki profilaktycznej w szkołach.</w:t>
            </w:r>
          </w:p>
        </w:tc>
        <w:tc>
          <w:tcPr>
            <w:tcW w:w="3191" w:type="dxa"/>
          </w:tcPr>
          <w:p w:rsidR="00071E0A" w:rsidRPr="004164FF" w:rsidRDefault="00071E0A" w:rsidP="009317CB">
            <w:pPr>
              <w:jc w:val="both"/>
              <w:rPr>
                <w:sz w:val="20"/>
                <w:szCs w:val="20"/>
              </w:rPr>
            </w:pPr>
            <w:r>
              <w:rPr>
                <w:sz w:val="20"/>
              </w:rPr>
              <w:t xml:space="preserve">W dotychczasowej korespondencji  zabrakło odniesienia KPRM do prezentowanych przez RRL, popartych rzetelnymi badaniami naukowymi, ocen sytuacji zdrowotnej dzieci i młodzieży. Przywoływane stanowisko Rządu wobec </w:t>
            </w:r>
            <w:r w:rsidRPr="00496F0F">
              <w:rPr>
                <w:sz w:val="20"/>
              </w:rPr>
              <w:t>poselskiego projektu ustawy o zmianie ustawy o systemie oświaty</w:t>
            </w:r>
            <w:r>
              <w:t xml:space="preserve"> </w:t>
            </w:r>
            <w:r w:rsidRPr="00983AE2">
              <w:rPr>
                <w:sz w:val="20"/>
                <w:szCs w:val="20"/>
              </w:rPr>
              <w:t>datowane jest na 22 maja 2013 r.</w:t>
            </w:r>
            <w:r w:rsidRPr="00983AE2">
              <w:rPr>
                <w:sz w:val="18"/>
              </w:rPr>
              <w:t xml:space="preserve"> </w:t>
            </w:r>
            <w:r>
              <w:rPr>
                <w:sz w:val="20"/>
              </w:rPr>
              <w:t>W ciągu ostatniego roku pojawiły się nowe dokumenty i opracowania sygnowane przez Najwyższą Izbę Kontroli,  Komitet</w:t>
            </w:r>
            <w:r w:rsidRPr="00EA5C72">
              <w:rPr>
                <w:sz w:val="20"/>
              </w:rPr>
              <w:t xml:space="preserve"> Zdrowia Publicznego Polskiej Akademii Nauk </w:t>
            </w:r>
            <w:r>
              <w:rPr>
                <w:sz w:val="20"/>
              </w:rPr>
              <w:t xml:space="preserve">(raport  </w:t>
            </w:r>
            <w:r w:rsidRPr="00EA5C72">
              <w:rPr>
                <w:sz w:val="20"/>
              </w:rPr>
              <w:t>przyjęty 27 listopada 2013 r.</w:t>
            </w:r>
            <w:r>
              <w:rPr>
                <w:sz w:val="20"/>
              </w:rPr>
              <w:t>) oraz Biuro Analiz Sejmowych</w:t>
            </w:r>
            <w:r w:rsidRPr="00EA5C72">
              <w:rPr>
                <w:sz w:val="20"/>
              </w:rPr>
              <w:t xml:space="preserve"> </w:t>
            </w:r>
            <w:r>
              <w:rPr>
                <w:sz w:val="20"/>
              </w:rPr>
              <w:t>(</w:t>
            </w:r>
            <w:r>
              <w:rPr>
                <w:sz w:val="20"/>
                <w:szCs w:val="20"/>
              </w:rPr>
              <w:t xml:space="preserve">Studia BAS Nr 2(38) 2014 „Zdrowie dzieci i młodzieży.  Wybrane zagadnienia.” W udostępnionych w czerwcu 2014 r. Studiach BAS zawarte zostały m.in. opracowania pracowników naukowych Instytutu Matki i Dziecka, podległego Ministerstwu Zdrowia, pracowników naukowych Wydziału Pedagogicznego Uniwersytetu Warszawskiego, członków powołanego przez </w:t>
            </w:r>
            <w:r>
              <w:rPr>
                <w:sz w:val="20"/>
              </w:rPr>
              <w:t>Minister Sportu i Turystyki Zespołu Eksperckiego</w:t>
            </w:r>
            <w:r w:rsidRPr="00EA5C72">
              <w:rPr>
                <w:sz w:val="20"/>
              </w:rPr>
              <w:t xml:space="preserve"> w obszarze dotyczącym zajęć wychowania fizycznego </w:t>
            </w:r>
            <w:r>
              <w:rPr>
                <w:sz w:val="20"/>
              </w:rPr>
              <w:t xml:space="preserve">i aktywności fizycznej uczniów, a także </w:t>
            </w:r>
            <w:r w:rsidRPr="00EA5C72">
              <w:rPr>
                <w:sz w:val="20"/>
              </w:rPr>
              <w:t xml:space="preserve"> </w:t>
            </w:r>
          </w:p>
          <w:p w:rsidR="00071E0A" w:rsidRDefault="00071E0A" w:rsidP="009317CB">
            <w:pPr>
              <w:jc w:val="both"/>
              <w:rPr>
                <w:sz w:val="20"/>
              </w:rPr>
            </w:pPr>
            <w:r>
              <w:rPr>
                <w:sz w:val="20"/>
              </w:rPr>
              <w:t>Konsultanta N</w:t>
            </w:r>
            <w:r w:rsidRPr="00EA5C72">
              <w:rPr>
                <w:sz w:val="20"/>
              </w:rPr>
              <w:t xml:space="preserve">aukowego </w:t>
            </w:r>
            <w:r>
              <w:rPr>
                <w:sz w:val="20"/>
              </w:rPr>
              <w:t>do S</w:t>
            </w:r>
            <w:r w:rsidRPr="00EA5C72">
              <w:rPr>
                <w:sz w:val="20"/>
              </w:rPr>
              <w:t>p</w:t>
            </w:r>
            <w:r>
              <w:rPr>
                <w:sz w:val="20"/>
              </w:rPr>
              <w:t>raw Promocji Zdrowia w S</w:t>
            </w:r>
            <w:r w:rsidRPr="00EA5C72">
              <w:rPr>
                <w:sz w:val="20"/>
              </w:rPr>
              <w:t>zkole</w:t>
            </w:r>
            <w:r>
              <w:rPr>
                <w:sz w:val="20"/>
              </w:rPr>
              <w:t xml:space="preserve"> w Ośrodku</w:t>
            </w:r>
            <w:r w:rsidRPr="00EA5C72">
              <w:rPr>
                <w:sz w:val="20"/>
              </w:rPr>
              <w:t xml:space="preserve"> Rozwoju Edukacji</w:t>
            </w:r>
            <w:r>
              <w:rPr>
                <w:sz w:val="20"/>
              </w:rPr>
              <w:t xml:space="preserve">, która to placówka jest </w:t>
            </w:r>
            <w:r w:rsidRPr="00EA5C72">
              <w:rPr>
                <w:sz w:val="20"/>
              </w:rPr>
              <w:t xml:space="preserve"> </w:t>
            </w:r>
            <w:r>
              <w:rPr>
                <w:sz w:val="20"/>
              </w:rPr>
              <w:t>prowadzona</w:t>
            </w:r>
            <w:r w:rsidRPr="004164FF">
              <w:rPr>
                <w:sz w:val="20"/>
              </w:rPr>
              <w:t xml:space="preserve"> przez Ministra Edukacji Narodowej.</w:t>
            </w:r>
            <w:r>
              <w:rPr>
                <w:sz w:val="20"/>
              </w:rPr>
              <w:t xml:space="preserve">  Z </w:t>
            </w:r>
            <w:r>
              <w:rPr>
                <w:sz w:val="20"/>
              </w:rPr>
              <w:lastRenderedPageBreak/>
              <w:t>podanych przyczyn , zdaniem RRL, należy z troską pochylić się nad następującymi konkluzjami Studiów BAS:</w:t>
            </w:r>
          </w:p>
          <w:p w:rsidR="00071E0A" w:rsidRDefault="00071E0A" w:rsidP="009317CB">
            <w:pPr>
              <w:pStyle w:val="Akapitzlist"/>
              <w:numPr>
                <w:ilvl w:val="0"/>
                <w:numId w:val="7"/>
              </w:numPr>
              <w:jc w:val="both"/>
              <w:rPr>
                <w:sz w:val="20"/>
              </w:rPr>
            </w:pPr>
            <w:r w:rsidRPr="00983AE2">
              <w:rPr>
                <w:sz w:val="20"/>
              </w:rPr>
              <w:t xml:space="preserve">W Polsce w minionych dwóch dekadach opracowano wiele dokumentów, programów i aktów prawnych, które dotyczą działań w zakresie ochrony i promocji zdrowia dzieci i młodzieży i określają kierunki tych działań. </w:t>
            </w:r>
            <w:r w:rsidRPr="00EA5C72">
              <w:rPr>
                <w:sz w:val="20"/>
              </w:rPr>
              <w:t>Realizacja zaleceń wynikających z opisanych aktów prawnych i dokumentów w szkołach jest jednak wysoce niezadowalająca</w:t>
            </w:r>
            <w:r w:rsidRPr="00983AE2">
              <w:rPr>
                <w:sz w:val="20"/>
              </w:rPr>
              <w:t>, wiele zapisów pozostaje „na papierze”</w:t>
            </w:r>
          </w:p>
          <w:p w:rsidR="00071E0A" w:rsidRDefault="00071E0A" w:rsidP="009317CB">
            <w:pPr>
              <w:pStyle w:val="Akapitzlist"/>
              <w:numPr>
                <w:ilvl w:val="0"/>
                <w:numId w:val="8"/>
              </w:numPr>
              <w:jc w:val="both"/>
              <w:rPr>
                <w:sz w:val="20"/>
              </w:rPr>
            </w:pPr>
            <w:r>
              <w:rPr>
                <w:sz w:val="20"/>
              </w:rPr>
              <w:t>l</w:t>
            </w:r>
            <w:r w:rsidRPr="00983AE2">
              <w:rPr>
                <w:sz w:val="20"/>
              </w:rPr>
              <w:t xml:space="preserve">ekarze rodzinni nie sprawują w zadowalającym stopniu profilaktycznej opieki zdrowotnej nad dziećmi i młodzieżą, sprawowanej przed okresem transformacji przez </w:t>
            </w:r>
            <w:r>
              <w:rPr>
                <w:sz w:val="20"/>
              </w:rPr>
              <w:t xml:space="preserve">pediatrów i lekarzy szkolnych, </w:t>
            </w:r>
          </w:p>
          <w:p w:rsidR="00071E0A" w:rsidRDefault="00071E0A" w:rsidP="009317CB">
            <w:pPr>
              <w:pStyle w:val="Akapitzlist"/>
              <w:numPr>
                <w:ilvl w:val="0"/>
                <w:numId w:val="8"/>
              </w:numPr>
              <w:jc w:val="both"/>
              <w:rPr>
                <w:sz w:val="20"/>
              </w:rPr>
            </w:pPr>
            <w:r>
              <w:rPr>
                <w:sz w:val="20"/>
              </w:rPr>
              <w:t>z</w:t>
            </w:r>
            <w:r w:rsidRPr="00983AE2">
              <w:rPr>
                <w:sz w:val="20"/>
              </w:rPr>
              <w:t xml:space="preserve">ałamał się system opieki stomatologicznej, </w:t>
            </w:r>
          </w:p>
          <w:p w:rsidR="00071E0A" w:rsidRDefault="00071E0A" w:rsidP="009317CB">
            <w:pPr>
              <w:pStyle w:val="Akapitzlist"/>
              <w:numPr>
                <w:ilvl w:val="0"/>
                <w:numId w:val="8"/>
              </w:numPr>
              <w:jc w:val="both"/>
              <w:rPr>
                <w:sz w:val="20"/>
              </w:rPr>
            </w:pPr>
            <w:r w:rsidRPr="00983AE2">
              <w:rPr>
                <w:sz w:val="20"/>
              </w:rPr>
              <w:t xml:space="preserve">nie ma mechanizmów i struktury do programowania, monitorowania i nadzorowania jakości profilaktycznej opieki zdrowotnej nad dziećmi i młodzieżą sprawowanej przez </w:t>
            </w:r>
            <w:r w:rsidRPr="00983AE2">
              <w:rPr>
                <w:sz w:val="20"/>
              </w:rPr>
              <w:lastRenderedPageBreak/>
              <w:t>lekarzy podstawowej opieki zdrowotnej i pielęgniarki szkolne</w:t>
            </w:r>
            <w:r>
              <w:rPr>
                <w:sz w:val="20"/>
              </w:rPr>
              <w:t>,</w:t>
            </w:r>
          </w:p>
          <w:p w:rsidR="00071E0A" w:rsidRPr="00983AE2" w:rsidRDefault="00071E0A" w:rsidP="009317CB">
            <w:pPr>
              <w:pStyle w:val="Akapitzlist"/>
              <w:numPr>
                <w:ilvl w:val="0"/>
                <w:numId w:val="8"/>
              </w:numPr>
              <w:jc w:val="both"/>
              <w:rPr>
                <w:sz w:val="20"/>
              </w:rPr>
            </w:pPr>
            <w:r>
              <w:rPr>
                <w:sz w:val="20"/>
              </w:rPr>
              <w:t>w szkołach programów ogó</w:t>
            </w:r>
            <w:r w:rsidRPr="00983AE2">
              <w:rPr>
                <w:sz w:val="20"/>
              </w:rPr>
              <w:t>lnopolskich promocji zdrowia psychicznego praktycznie nie ma.</w:t>
            </w:r>
          </w:p>
          <w:p w:rsidR="00071E0A" w:rsidRDefault="00071E0A" w:rsidP="009317CB">
            <w:pPr>
              <w:pStyle w:val="Akapitzlist"/>
              <w:numPr>
                <w:ilvl w:val="0"/>
                <w:numId w:val="7"/>
              </w:numPr>
              <w:jc w:val="both"/>
              <w:rPr>
                <w:sz w:val="20"/>
              </w:rPr>
            </w:pPr>
            <w:r w:rsidRPr="00983AE2">
              <w:rPr>
                <w:sz w:val="20"/>
              </w:rPr>
              <w:t>Ocena realizacji edukacji zdrowotnej po wprowadzeniu nowej podstawy programowej kształcenia ogólnego</w:t>
            </w:r>
            <w:r>
              <w:rPr>
                <w:sz w:val="20"/>
              </w:rPr>
              <w:t xml:space="preserve"> wskazuje, że </w:t>
            </w:r>
          </w:p>
          <w:p w:rsidR="00071E0A" w:rsidRDefault="00071E0A" w:rsidP="009317CB">
            <w:pPr>
              <w:pStyle w:val="Akapitzlist"/>
              <w:numPr>
                <w:ilvl w:val="0"/>
                <w:numId w:val="9"/>
              </w:numPr>
              <w:jc w:val="both"/>
              <w:rPr>
                <w:sz w:val="20"/>
              </w:rPr>
            </w:pPr>
            <w:r w:rsidRPr="00983AE2">
              <w:rPr>
                <w:sz w:val="20"/>
              </w:rPr>
              <w:t>nowatorskie zapisy dotyczące edukacji zdrowotnej w wychowaniu fizycznym w gimnazj</w:t>
            </w:r>
            <w:r>
              <w:rPr>
                <w:sz w:val="20"/>
              </w:rPr>
              <w:t>um są w dużej mierze „martwe”,</w:t>
            </w:r>
          </w:p>
          <w:p w:rsidR="00071E0A" w:rsidRDefault="00071E0A" w:rsidP="009317CB">
            <w:pPr>
              <w:pStyle w:val="Akapitzlist"/>
              <w:numPr>
                <w:ilvl w:val="0"/>
                <w:numId w:val="9"/>
              </w:numPr>
              <w:jc w:val="both"/>
              <w:rPr>
                <w:sz w:val="20"/>
              </w:rPr>
            </w:pPr>
            <w:r>
              <w:rPr>
                <w:sz w:val="20"/>
              </w:rPr>
              <w:t>k</w:t>
            </w:r>
            <w:r w:rsidRPr="00983AE2">
              <w:rPr>
                <w:sz w:val="20"/>
              </w:rPr>
              <w:t>onstrukcja większości tych programów nie jest oparta na dostępnej wiedzy teoretycznej lub empirycznej dotyczącej mechanizmów powstawania za</w:t>
            </w:r>
            <w:r>
              <w:rPr>
                <w:sz w:val="20"/>
              </w:rPr>
              <w:t>chowań problemowych młodzieży,</w:t>
            </w:r>
          </w:p>
          <w:p w:rsidR="00071E0A" w:rsidRDefault="00071E0A" w:rsidP="009317CB">
            <w:pPr>
              <w:pStyle w:val="Akapitzlist"/>
              <w:numPr>
                <w:ilvl w:val="0"/>
                <w:numId w:val="9"/>
              </w:numPr>
              <w:jc w:val="both"/>
              <w:rPr>
                <w:sz w:val="20"/>
              </w:rPr>
            </w:pPr>
            <w:r>
              <w:rPr>
                <w:sz w:val="20"/>
              </w:rPr>
              <w:t>w</w:t>
            </w:r>
            <w:r w:rsidRPr="00983AE2">
              <w:rPr>
                <w:sz w:val="20"/>
              </w:rPr>
              <w:t xml:space="preserve">iększość tych działań jest realizowana bez żadnej formalnej ewaluacji. Ta sytuacja jest konsekwencją nieprzemyślanych regulacji, które pozbawiają nadzór pedagogiczny i </w:t>
            </w:r>
            <w:r w:rsidRPr="00983AE2">
              <w:rPr>
                <w:sz w:val="20"/>
              </w:rPr>
              <w:lastRenderedPageBreak/>
              <w:t>Ministerstwo Edukacji Narodowej wpływu na merytoryczny kształt działań profilaktycznych w szkołach</w:t>
            </w:r>
            <w:r>
              <w:rPr>
                <w:sz w:val="20"/>
              </w:rPr>
              <w:t>,</w:t>
            </w:r>
          </w:p>
          <w:p w:rsidR="00071E0A" w:rsidRDefault="00071E0A" w:rsidP="009317CB">
            <w:pPr>
              <w:pStyle w:val="Akapitzlist"/>
              <w:numPr>
                <w:ilvl w:val="0"/>
                <w:numId w:val="9"/>
              </w:numPr>
              <w:jc w:val="both"/>
              <w:rPr>
                <w:sz w:val="20"/>
              </w:rPr>
            </w:pPr>
            <w:r w:rsidRPr="00983AE2">
              <w:rPr>
                <w:sz w:val="20"/>
              </w:rPr>
              <w:t xml:space="preserve"> brak dbałości dyrektorów szkół o jakość działań profilaktycznych, co przekłada się na ich powierzchowność i nierzetelność</w:t>
            </w:r>
            <w:r>
              <w:rPr>
                <w:sz w:val="20"/>
              </w:rPr>
              <w:t>,</w:t>
            </w:r>
          </w:p>
          <w:p w:rsidR="00071E0A" w:rsidRPr="002773BE" w:rsidRDefault="00071E0A" w:rsidP="009317CB">
            <w:pPr>
              <w:pStyle w:val="Akapitzlist"/>
              <w:numPr>
                <w:ilvl w:val="0"/>
                <w:numId w:val="7"/>
              </w:numPr>
              <w:jc w:val="both"/>
              <w:rPr>
                <w:b/>
                <w:sz w:val="20"/>
              </w:rPr>
            </w:pPr>
            <w:r w:rsidRPr="002773BE">
              <w:rPr>
                <w:sz w:val="20"/>
              </w:rPr>
              <w:t>Szkoły podejmują wiele działań</w:t>
            </w:r>
            <w:r>
              <w:rPr>
                <w:sz w:val="20"/>
              </w:rPr>
              <w:t xml:space="preserve"> w zakresie promocji zdrowia i profilaktyki</w:t>
            </w:r>
            <w:r w:rsidRPr="002773BE">
              <w:rPr>
                <w:sz w:val="20"/>
              </w:rPr>
              <w:t xml:space="preserve">, jednak często nieskutecznych lub pozornych („do sprawozdania”); mnogość inicjatyw absorbuje czas oraz energię nauczycieli i uczniów, nie dając pożądanych efektów. Jest to spowodowane barierami kulturowymi, systemowymi i organizacyjnymi na różnych poziomach. Niedostrzeganie i niedocenianie przez twórców polityki oświatowej i polityki zdrowotnej na różnych poziomach (od krajowego do szkolnego) związków między edukacją a zdrowiem oraz roli szkoły w działaniach na rzecz zdrowia społeczeństwa" "Porozumienie o współpracy między Ministrem Edukacji Narodowej, Ministrem Zdrowia oraz Ministrem Sportu i Turystyki w sprawie promocji zdrowia i profilaktyki </w:t>
            </w:r>
            <w:r w:rsidRPr="002773BE">
              <w:rPr>
                <w:sz w:val="20"/>
              </w:rPr>
              <w:lastRenderedPageBreak/>
              <w:t>problemów dzieci i młodzieży z 23 listopada 2009 r. jest kolejnym „martwym” dokumentem, a powołana na jego mocy Rada Programowa jest ciałem „fasadowym”.</w:t>
            </w:r>
            <w:r>
              <w:rPr>
                <w:sz w:val="20"/>
              </w:rPr>
              <w:t xml:space="preserve"> </w:t>
            </w:r>
          </w:p>
          <w:p w:rsidR="00071E0A" w:rsidRDefault="00071E0A" w:rsidP="009317CB">
            <w:pPr>
              <w:pStyle w:val="Akapitzlist"/>
              <w:ind w:left="360"/>
              <w:jc w:val="both"/>
              <w:rPr>
                <w:b/>
                <w:sz w:val="20"/>
              </w:rPr>
            </w:pPr>
            <w:r w:rsidRPr="002773BE">
              <w:rPr>
                <w:b/>
                <w:sz w:val="20"/>
              </w:rPr>
              <w:t>Bariery w resorcie edukacji</w:t>
            </w:r>
          </w:p>
          <w:p w:rsidR="00071E0A" w:rsidRPr="002773BE" w:rsidRDefault="00071E0A" w:rsidP="009317CB">
            <w:pPr>
              <w:pStyle w:val="Akapitzlist"/>
              <w:numPr>
                <w:ilvl w:val="0"/>
                <w:numId w:val="10"/>
              </w:numPr>
              <w:jc w:val="both"/>
              <w:rPr>
                <w:b/>
                <w:sz w:val="20"/>
              </w:rPr>
            </w:pPr>
            <w:r w:rsidRPr="002773BE">
              <w:rPr>
                <w:sz w:val="20"/>
              </w:rPr>
              <w:t>Częste reformy programowe (w latach 1997–2008 wprowadzono</w:t>
            </w:r>
            <w:r>
              <w:rPr>
                <w:sz w:val="20"/>
              </w:rPr>
              <w:t xml:space="preserve"> </w:t>
            </w:r>
            <w:r w:rsidRPr="002773BE">
              <w:rPr>
                <w:sz w:val="20"/>
              </w:rPr>
              <w:t>trzy podstawy programowe kształcenia ogólnego), wdrażane szybko do praktyki szkół bez odpowiedniego przygotowania nauczycieli do ich realizacji.</w:t>
            </w:r>
          </w:p>
          <w:p w:rsidR="00071E0A" w:rsidRPr="002773BE" w:rsidRDefault="00071E0A" w:rsidP="009317CB">
            <w:pPr>
              <w:pStyle w:val="Akapitzlist"/>
              <w:numPr>
                <w:ilvl w:val="0"/>
                <w:numId w:val="10"/>
              </w:numPr>
              <w:jc w:val="both"/>
              <w:rPr>
                <w:b/>
                <w:sz w:val="20"/>
              </w:rPr>
            </w:pPr>
            <w:r w:rsidRPr="002773BE">
              <w:rPr>
                <w:sz w:val="20"/>
              </w:rPr>
              <w:t>Brak czasu na realizację w szkołach długofalowych programów opartych na wiedzy (dobrych praktykach), dominacja działań akcyjnych (imprezy, festyny, konkursy, teatry profilaktyczne, turnieje) bez sprawdzania ich efektów.</w:t>
            </w:r>
          </w:p>
          <w:p w:rsidR="00071E0A" w:rsidRPr="002773BE" w:rsidRDefault="00071E0A" w:rsidP="009317CB">
            <w:pPr>
              <w:pStyle w:val="Akapitzlist"/>
              <w:numPr>
                <w:ilvl w:val="0"/>
                <w:numId w:val="10"/>
              </w:numPr>
              <w:jc w:val="both"/>
              <w:rPr>
                <w:sz w:val="20"/>
              </w:rPr>
            </w:pPr>
            <w:r w:rsidRPr="002773BE">
              <w:rPr>
                <w:sz w:val="20"/>
              </w:rPr>
              <w:t xml:space="preserve">Szkoły nie otrzymują wystarczającego wsparcia metodycznego w zakresie realizacji edukacji zdrowotnej, promocji zdrowia i szkolnego programu profilaktyki. Jest to spowodowane m.in.: decentralizacją nadzoru pedagogicznego i pominięciem ewaluacji w </w:t>
            </w:r>
            <w:r w:rsidRPr="002773BE">
              <w:rPr>
                <w:sz w:val="20"/>
              </w:rPr>
              <w:lastRenderedPageBreak/>
              <w:t>zakresie edukacji zdrowotnej i programu profilaktyki;</w:t>
            </w:r>
            <w:r>
              <w:rPr>
                <w:sz w:val="20"/>
              </w:rPr>
              <w:t xml:space="preserve"> </w:t>
            </w:r>
            <w:r w:rsidRPr="002773BE">
              <w:rPr>
                <w:sz w:val="20"/>
              </w:rPr>
              <w:t>kryzysową sytuacją w systemie doskonalenia nauczycieli; zagadnienia te są sporadycznie podejmowane przez publiczne placówki doskonalenia nauczycieli, prowadzone przez samorząd województwa,</w:t>
            </w:r>
            <w:r>
              <w:rPr>
                <w:sz w:val="20"/>
              </w:rPr>
              <w:t xml:space="preserve"> </w:t>
            </w:r>
            <w:r w:rsidRPr="002773BE">
              <w:rPr>
                <w:sz w:val="20"/>
              </w:rPr>
              <w:t>powiatu lub gminy.</w:t>
            </w:r>
          </w:p>
          <w:p w:rsidR="00071E0A" w:rsidRDefault="00071E0A" w:rsidP="009317CB">
            <w:pPr>
              <w:pStyle w:val="Akapitzlist"/>
              <w:numPr>
                <w:ilvl w:val="0"/>
                <w:numId w:val="10"/>
              </w:numPr>
              <w:jc w:val="both"/>
              <w:rPr>
                <w:sz w:val="20"/>
              </w:rPr>
            </w:pPr>
            <w:r w:rsidRPr="002773BE">
              <w:rPr>
                <w:sz w:val="20"/>
              </w:rPr>
              <w:t>Brak skutecznego systemu rekomendacji przez resort edukacji</w:t>
            </w:r>
            <w:r>
              <w:rPr>
                <w:sz w:val="20"/>
              </w:rPr>
              <w:t xml:space="preserve"> </w:t>
            </w:r>
            <w:r w:rsidRPr="002773BE">
              <w:rPr>
                <w:sz w:val="20"/>
              </w:rPr>
              <w:t>sprawdzonych w badaniach programów edukacyjnych i profilaktycznych przy jednoczesnym „uznaniowym” przydzielaniu „patronatów” różnym inicjatywom.</w:t>
            </w:r>
          </w:p>
          <w:p w:rsidR="00071E0A" w:rsidRDefault="00071E0A" w:rsidP="009317CB">
            <w:pPr>
              <w:pStyle w:val="Akapitzlist"/>
              <w:numPr>
                <w:ilvl w:val="0"/>
                <w:numId w:val="10"/>
              </w:numPr>
              <w:jc w:val="both"/>
              <w:rPr>
                <w:sz w:val="20"/>
              </w:rPr>
            </w:pPr>
            <w:r w:rsidRPr="002773BE">
              <w:rPr>
                <w:sz w:val="20"/>
              </w:rPr>
              <w:t>Niestabilność statusu programu „Szkoła promująca zdrowie” i brak jego rzeczywistego, systematycznego wspierania, zwłaszcza na poziomie</w:t>
            </w:r>
            <w:r>
              <w:rPr>
                <w:sz w:val="20"/>
              </w:rPr>
              <w:t xml:space="preserve"> </w:t>
            </w:r>
            <w:r w:rsidRPr="00B8165A">
              <w:rPr>
                <w:sz w:val="20"/>
              </w:rPr>
              <w:t>wojewódzkim.</w:t>
            </w:r>
          </w:p>
          <w:p w:rsidR="00071E0A" w:rsidRDefault="00071E0A" w:rsidP="009317CB">
            <w:pPr>
              <w:pStyle w:val="Akapitzlist"/>
              <w:numPr>
                <w:ilvl w:val="0"/>
                <w:numId w:val="10"/>
              </w:numPr>
              <w:jc w:val="both"/>
              <w:rPr>
                <w:sz w:val="20"/>
              </w:rPr>
            </w:pPr>
            <w:r w:rsidRPr="00B8165A">
              <w:rPr>
                <w:sz w:val="20"/>
              </w:rPr>
              <w:t>Przeznaczanie dużych środków finansowych na realizację szkolnych projektów o tematyce zdrowia i bezpieczeństwa w ramach konkursów</w:t>
            </w:r>
            <w:r>
              <w:rPr>
                <w:sz w:val="20"/>
              </w:rPr>
              <w:t xml:space="preserve"> </w:t>
            </w:r>
            <w:r w:rsidRPr="00B8165A">
              <w:rPr>
                <w:sz w:val="20"/>
              </w:rPr>
              <w:t xml:space="preserve">w obszarze zadań publicznych (nie ma danych o efektach tych projektów). </w:t>
            </w:r>
          </w:p>
          <w:p w:rsidR="00071E0A" w:rsidRPr="004C703C" w:rsidRDefault="00071E0A" w:rsidP="009317CB">
            <w:pPr>
              <w:ind w:left="15"/>
              <w:jc w:val="both"/>
              <w:rPr>
                <w:sz w:val="20"/>
                <w:szCs w:val="20"/>
              </w:rPr>
            </w:pPr>
            <w:r w:rsidRPr="00B8165A">
              <w:rPr>
                <w:sz w:val="20"/>
              </w:rPr>
              <w:t xml:space="preserve">Przeznaczanie środków na działania </w:t>
            </w:r>
            <w:r w:rsidRPr="00B8165A">
              <w:rPr>
                <w:sz w:val="20"/>
              </w:rPr>
              <w:lastRenderedPageBreak/>
              <w:t>profilaktyczne o wątpliwej skuteczności (np. monitoring wizyjny w każdej szkole).”</w:t>
            </w: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142411" w:rsidRDefault="00071E0A" w:rsidP="009317CB">
            <w:pPr>
              <w:ind w:left="360" w:hanging="218"/>
              <w:jc w:val="both"/>
              <w:rPr>
                <w:sz w:val="20"/>
                <w:szCs w:val="20"/>
              </w:rPr>
            </w:pPr>
          </w:p>
        </w:tc>
        <w:tc>
          <w:tcPr>
            <w:tcW w:w="631" w:type="dxa"/>
          </w:tcPr>
          <w:p w:rsidR="00071E0A" w:rsidRPr="00142411" w:rsidRDefault="00071E0A" w:rsidP="009317CB">
            <w:pPr>
              <w:ind w:left="360" w:hanging="218"/>
              <w:jc w:val="both"/>
              <w:rPr>
                <w:sz w:val="20"/>
                <w:szCs w:val="20"/>
              </w:rPr>
            </w:pPr>
          </w:p>
        </w:tc>
        <w:tc>
          <w:tcPr>
            <w:tcW w:w="5287" w:type="dxa"/>
          </w:tcPr>
          <w:p w:rsidR="00071E0A" w:rsidRPr="00BD36EB" w:rsidRDefault="00071E0A" w:rsidP="009317CB">
            <w:pPr>
              <w:jc w:val="both"/>
              <w:rPr>
                <w:sz w:val="20"/>
                <w:szCs w:val="20"/>
              </w:rPr>
            </w:pPr>
            <w:r w:rsidRPr="00BD36EB">
              <w:rPr>
                <w:sz w:val="20"/>
                <w:szCs w:val="20"/>
              </w:rPr>
              <w:t>s. 62 trzeci akapit od dołu</w:t>
            </w:r>
          </w:p>
          <w:p w:rsidR="00071E0A" w:rsidRPr="00BD36EB" w:rsidRDefault="00071E0A" w:rsidP="009317CB">
            <w:pPr>
              <w:jc w:val="both"/>
              <w:rPr>
                <w:sz w:val="20"/>
                <w:szCs w:val="20"/>
              </w:rPr>
            </w:pPr>
          </w:p>
          <w:p w:rsidR="00071E0A" w:rsidRPr="00BD36EB" w:rsidRDefault="00071E0A" w:rsidP="009317CB">
            <w:pPr>
              <w:jc w:val="both"/>
              <w:rPr>
                <w:sz w:val="20"/>
                <w:szCs w:val="20"/>
              </w:rPr>
            </w:pPr>
            <w:r w:rsidRPr="00BD36EB">
              <w:rPr>
                <w:sz w:val="20"/>
                <w:szCs w:val="20"/>
              </w:rPr>
              <w:t xml:space="preserve">Należy wskazać właściwy tytuł ustawy: ustawa </w:t>
            </w:r>
            <w:r w:rsidRPr="00BD36EB">
              <w:rPr>
                <w:bCs/>
                <w:sz w:val="20"/>
                <w:szCs w:val="20"/>
              </w:rPr>
              <w:t>o opiece nad dziećmi w wieku do lat 3</w:t>
            </w:r>
          </w:p>
          <w:p w:rsidR="00071E0A" w:rsidRPr="00BD36EB" w:rsidRDefault="00071E0A" w:rsidP="009317CB">
            <w:pPr>
              <w:jc w:val="both"/>
            </w:pPr>
          </w:p>
        </w:tc>
        <w:tc>
          <w:tcPr>
            <w:tcW w:w="3625" w:type="dxa"/>
          </w:tcPr>
          <w:p w:rsidR="00071E0A" w:rsidRPr="00142411" w:rsidRDefault="00071E0A" w:rsidP="009317CB">
            <w:pPr>
              <w:ind w:left="360" w:hanging="218"/>
              <w:jc w:val="both"/>
              <w:rPr>
                <w:sz w:val="20"/>
                <w:szCs w:val="20"/>
              </w:rPr>
            </w:pPr>
          </w:p>
        </w:tc>
        <w:tc>
          <w:tcPr>
            <w:tcW w:w="3191" w:type="dxa"/>
          </w:tcPr>
          <w:p w:rsidR="00071E0A" w:rsidRPr="00142411" w:rsidRDefault="00071E0A" w:rsidP="009317CB">
            <w:pPr>
              <w:ind w:left="360" w:hanging="218"/>
              <w:jc w:val="both"/>
              <w:rPr>
                <w:sz w:val="20"/>
                <w:szCs w:val="20"/>
              </w:rPr>
            </w:pPr>
            <w:r w:rsidRPr="00BD36EB">
              <w:rPr>
                <w:sz w:val="20"/>
                <w:szCs w:val="20"/>
              </w:rPr>
              <w:t>Nie jasne</w:t>
            </w:r>
            <w:r w:rsidR="00304639">
              <w:rPr>
                <w:sz w:val="20"/>
                <w:szCs w:val="20"/>
              </w:rPr>
              <w:t>,</w:t>
            </w:r>
            <w:r w:rsidRPr="00BD36EB">
              <w:rPr>
                <w:sz w:val="20"/>
                <w:szCs w:val="20"/>
              </w:rPr>
              <w:t xml:space="preserve"> w którym miejscu trzeba uzupełnić</w:t>
            </w:r>
          </w:p>
        </w:tc>
        <w:tc>
          <w:tcPr>
            <w:tcW w:w="494" w:type="dxa"/>
          </w:tcPr>
          <w:p w:rsidR="00071E0A" w:rsidRPr="004C703C" w:rsidRDefault="00071E0A" w:rsidP="009317CB">
            <w:pPr>
              <w:ind w:left="360" w:hanging="218"/>
              <w:jc w:val="both"/>
              <w:rPr>
                <w:sz w:val="20"/>
                <w:szCs w:val="20"/>
              </w:rPr>
            </w:pPr>
          </w:p>
        </w:tc>
      </w:tr>
      <w:tr w:rsidR="00071E0A" w:rsidRPr="004C703C" w:rsidTr="00732BEF">
        <w:trPr>
          <w:trHeight w:val="70"/>
        </w:trPr>
        <w:tc>
          <w:tcPr>
            <w:tcW w:w="992" w:type="dxa"/>
          </w:tcPr>
          <w:p w:rsidR="00071E0A" w:rsidRPr="00142411" w:rsidRDefault="00071E0A" w:rsidP="009317CB">
            <w:pPr>
              <w:ind w:left="360" w:hanging="218"/>
              <w:jc w:val="both"/>
              <w:rPr>
                <w:sz w:val="20"/>
                <w:szCs w:val="20"/>
              </w:rPr>
            </w:pPr>
          </w:p>
        </w:tc>
        <w:tc>
          <w:tcPr>
            <w:tcW w:w="631" w:type="dxa"/>
          </w:tcPr>
          <w:p w:rsidR="00071E0A" w:rsidRPr="00142411" w:rsidRDefault="00071E0A" w:rsidP="009317CB">
            <w:pPr>
              <w:ind w:left="360" w:hanging="218"/>
              <w:jc w:val="both"/>
              <w:rPr>
                <w:sz w:val="20"/>
                <w:szCs w:val="20"/>
              </w:rPr>
            </w:pPr>
          </w:p>
        </w:tc>
        <w:tc>
          <w:tcPr>
            <w:tcW w:w="5287" w:type="dxa"/>
          </w:tcPr>
          <w:p w:rsidR="00071E0A" w:rsidRPr="00071E0A" w:rsidRDefault="00071E0A" w:rsidP="009317CB">
            <w:pPr>
              <w:jc w:val="both"/>
              <w:rPr>
                <w:sz w:val="20"/>
                <w:szCs w:val="20"/>
              </w:rPr>
            </w:pPr>
            <w:r w:rsidRPr="00071E0A">
              <w:rPr>
                <w:sz w:val="20"/>
                <w:szCs w:val="20"/>
              </w:rPr>
              <w:t>s. 62 (akapit 2)</w:t>
            </w:r>
          </w:p>
          <w:p w:rsidR="00071E0A" w:rsidRPr="00360711" w:rsidRDefault="00071E0A" w:rsidP="009317CB">
            <w:pPr>
              <w:jc w:val="both"/>
              <w:rPr>
                <w:b/>
                <w:sz w:val="20"/>
                <w:szCs w:val="20"/>
              </w:rPr>
            </w:pPr>
          </w:p>
          <w:p w:rsidR="00071E0A" w:rsidRPr="00360711" w:rsidRDefault="00071E0A" w:rsidP="009317CB">
            <w:pPr>
              <w:pStyle w:val="Style21"/>
              <w:widowControl/>
              <w:spacing w:line="240" w:lineRule="auto"/>
              <w:ind w:firstLine="0"/>
              <w:rPr>
                <w:rStyle w:val="FontStyle166"/>
                <w:i/>
                <w:sz w:val="20"/>
                <w:szCs w:val="20"/>
              </w:rPr>
            </w:pPr>
            <w:r w:rsidRPr="00360711">
              <w:rPr>
                <w:rStyle w:val="FontStyle166"/>
                <w:i/>
                <w:sz w:val="20"/>
                <w:szCs w:val="20"/>
              </w:rPr>
              <w:t>„Czynnikiem wyrównywania szans rozwoju dzieci z rodzin wielodzietnych może być obniżanie wieku objęcia obowiązkiem szkolnym przy jednoczesnym zapewnieniu wyprawki szkolnej, zwłaszcza podręczników.”.</w:t>
            </w:r>
          </w:p>
          <w:p w:rsidR="00071E0A" w:rsidRPr="00360711" w:rsidRDefault="00071E0A" w:rsidP="009317CB">
            <w:pPr>
              <w:pStyle w:val="Style21"/>
              <w:widowControl/>
              <w:spacing w:line="240" w:lineRule="auto"/>
              <w:ind w:firstLine="0"/>
              <w:rPr>
                <w:rStyle w:val="FontStyle166"/>
                <w:i/>
                <w:sz w:val="20"/>
                <w:szCs w:val="20"/>
              </w:rPr>
            </w:pPr>
          </w:p>
          <w:p w:rsidR="00071E0A" w:rsidRPr="00142411" w:rsidRDefault="00071E0A" w:rsidP="009317CB">
            <w:pPr>
              <w:jc w:val="both"/>
              <w:rPr>
                <w:sz w:val="20"/>
                <w:szCs w:val="20"/>
              </w:rPr>
            </w:pPr>
            <w:r w:rsidRPr="00360711">
              <w:rPr>
                <w:rStyle w:val="FontStyle166"/>
                <w:sz w:val="20"/>
                <w:szCs w:val="20"/>
              </w:rPr>
              <w:t xml:space="preserve">Należy przeformułować powyższy fragment, tak aby uwzględniono w nim zmiany  wprowadzone ustawą </w:t>
            </w:r>
            <w:r w:rsidRPr="00360711">
              <w:rPr>
                <w:color w:val="222222"/>
                <w:sz w:val="20"/>
                <w:szCs w:val="20"/>
              </w:rPr>
              <w:t xml:space="preserve">z dnia 30 maja 2014 r. </w:t>
            </w:r>
            <w:r w:rsidRPr="00360711">
              <w:rPr>
                <w:i/>
                <w:color w:val="222222"/>
                <w:sz w:val="20"/>
                <w:szCs w:val="20"/>
              </w:rPr>
              <w:t>o zmianie ustawy o systemie oświaty oraz niektórych innych ustaw</w:t>
            </w:r>
            <w:r w:rsidRPr="00360711">
              <w:rPr>
                <w:color w:val="222222"/>
                <w:sz w:val="20"/>
                <w:szCs w:val="20"/>
              </w:rPr>
              <w:t xml:space="preserve"> (Dz. U. 2014, poz. 811) dotyczące zapewnienia uczniom objętym obowiązkiem szkolnym, dostępu do bezpłatnych podręczników oraz materiałów edukacyjnych służących do realizacji programów nauczania (które mogą zastępować lub uzupełniać podręczniki), jak również materiałów ćwiczeniowych (np. zgodnie z art. 22ad ww. ustawy </w:t>
            </w:r>
            <w:r w:rsidRPr="00360711">
              <w:rPr>
                <w:rFonts w:eastAsia="Calibri"/>
                <w:sz w:val="20"/>
                <w:szCs w:val="20"/>
                <w:lang w:eastAsia="en-US"/>
              </w:rPr>
              <w:t>wyposażenie szkół podstawowych w podręczniki do zajęć z zakresu edukacji: polonistycznej, matematycznej, przyrodniczej i społecznej w klasach I-III zapewnia MEN, a podręczniki te stają się własnością organu prowadzącego szkołę podstawową z dniem ich przekazania).</w:t>
            </w:r>
          </w:p>
        </w:tc>
        <w:tc>
          <w:tcPr>
            <w:tcW w:w="3625" w:type="dxa"/>
          </w:tcPr>
          <w:p w:rsidR="00071E0A" w:rsidRPr="00142411" w:rsidRDefault="00071E0A" w:rsidP="009317CB">
            <w:pPr>
              <w:ind w:left="360" w:hanging="218"/>
              <w:jc w:val="both"/>
              <w:rPr>
                <w:sz w:val="20"/>
                <w:szCs w:val="20"/>
              </w:rPr>
            </w:pPr>
            <w:r w:rsidRPr="00360711">
              <w:rPr>
                <w:rStyle w:val="FontStyle166"/>
                <w:sz w:val="20"/>
                <w:szCs w:val="20"/>
              </w:rPr>
              <w:t>Uwzględniono</w:t>
            </w:r>
          </w:p>
        </w:tc>
        <w:tc>
          <w:tcPr>
            <w:tcW w:w="3191" w:type="dxa"/>
          </w:tcPr>
          <w:p w:rsidR="00071E0A" w:rsidRPr="00142411" w:rsidRDefault="00071E0A" w:rsidP="009317CB">
            <w:pPr>
              <w:ind w:left="360" w:hanging="218"/>
              <w:jc w:val="both"/>
              <w:rPr>
                <w:sz w:val="20"/>
                <w:szCs w:val="20"/>
              </w:rPr>
            </w:pP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4C703C" w:rsidRDefault="00071E0A" w:rsidP="009317CB">
            <w:pPr>
              <w:ind w:left="360" w:hanging="218"/>
              <w:jc w:val="both"/>
              <w:rPr>
                <w:sz w:val="20"/>
                <w:szCs w:val="20"/>
              </w:rPr>
            </w:pPr>
          </w:p>
        </w:tc>
        <w:tc>
          <w:tcPr>
            <w:tcW w:w="631" w:type="dxa"/>
          </w:tcPr>
          <w:p w:rsidR="00071E0A" w:rsidRPr="004C703C" w:rsidRDefault="00071E0A" w:rsidP="009317CB">
            <w:pPr>
              <w:ind w:left="360" w:hanging="218"/>
              <w:jc w:val="both"/>
              <w:rPr>
                <w:sz w:val="20"/>
                <w:szCs w:val="20"/>
              </w:rPr>
            </w:pPr>
          </w:p>
        </w:tc>
        <w:tc>
          <w:tcPr>
            <w:tcW w:w="5287" w:type="dxa"/>
          </w:tcPr>
          <w:p w:rsidR="00071E0A" w:rsidRPr="00635E19" w:rsidRDefault="00071E0A" w:rsidP="009317CB">
            <w:pPr>
              <w:jc w:val="both"/>
              <w:rPr>
                <w:sz w:val="20"/>
                <w:szCs w:val="20"/>
              </w:rPr>
            </w:pPr>
            <w:r w:rsidRPr="00635E19">
              <w:rPr>
                <w:sz w:val="20"/>
                <w:szCs w:val="20"/>
              </w:rPr>
              <w:t>s. 63</w:t>
            </w:r>
          </w:p>
          <w:p w:rsidR="00071E0A" w:rsidRPr="00635E19" w:rsidRDefault="00071E0A" w:rsidP="009317CB">
            <w:pPr>
              <w:jc w:val="both"/>
              <w:rPr>
                <w:sz w:val="20"/>
                <w:szCs w:val="20"/>
              </w:rPr>
            </w:pPr>
          </w:p>
          <w:p w:rsidR="00071E0A" w:rsidRPr="00635E19" w:rsidRDefault="00071E0A" w:rsidP="009317CB">
            <w:pPr>
              <w:jc w:val="both"/>
              <w:rPr>
                <w:sz w:val="20"/>
                <w:szCs w:val="20"/>
              </w:rPr>
            </w:pPr>
            <w:r w:rsidRPr="00635E19">
              <w:rPr>
                <w:rStyle w:val="FontStyle166"/>
                <w:sz w:val="20"/>
                <w:szCs w:val="20"/>
              </w:rPr>
              <w:t>O rezygnacji z pracy i pobieraniu świadczeń pielęgnacyjnych powinna decydować kobieta (z omawianych świadczeń korzystają w zasadzie same kobiety).</w:t>
            </w:r>
          </w:p>
          <w:p w:rsidR="00071E0A" w:rsidRPr="00635E19" w:rsidRDefault="00071E0A" w:rsidP="009317CB">
            <w:pPr>
              <w:jc w:val="both"/>
              <w:rPr>
                <w:sz w:val="20"/>
                <w:szCs w:val="20"/>
              </w:rPr>
            </w:pPr>
          </w:p>
        </w:tc>
        <w:tc>
          <w:tcPr>
            <w:tcW w:w="3625" w:type="dxa"/>
          </w:tcPr>
          <w:p w:rsidR="00071E0A" w:rsidRPr="00635E19" w:rsidRDefault="00071E0A" w:rsidP="009317CB">
            <w:pPr>
              <w:ind w:left="360" w:hanging="218"/>
              <w:jc w:val="both"/>
              <w:rPr>
                <w:sz w:val="20"/>
                <w:szCs w:val="20"/>
              </w:rPr>
            </w:pPr>
          </w:p>
        </w:tc>
        <w:tc>
          <w:tcPr>
            <w:tcW w:w="3191" w:type="dxa"/>
          </w:tcPr>
          <w:p w:rsidR="00071E0A" w:rsidRPr="00635E19" w:rsidRDefault="00071E0A" w:rsidP="009317CB">
            <w:pPr>
              <w:ind w:left="360" w:hanging="218"/>
              <w:jc w:val="both"/>
              <w:rPr>
                <w:sz w:val="20"/>
                <w:szCs w:val="20"/>
              </w:rPr>
            </w:pPr>
            <w:r w:rsidRPr="00635E19">
              <w:rPr>
                <w:rStyle w:val="FontStyle166"/>
                <w:sz w:val="20"/>
                <w:szCs w:val="20"/>
              </w:rPr>
              <w:t>Uwaga nie zrozumiała. W tekście chodzi o podkreślenie roli samodzielnej decyzji a nie podmiot</w:t>
            </w: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4C703C" w:rsidRDefault="00071E0A" w:rsidP="009317CB">
            <w:pPr>
              <w:ind w:left="360" w:hanging="218"/>
              <w:jc w:val="both"/>
              <w:rPr>
                <w:sz w:val="20"/>
                <w:szCs w:val="20"/>
              </w:rPr>
            </w:pPr>
          </w:p>
        </w:tc>
        <w:tc>
          <w:tcPr>
            <w:tcW w:w="631" w:type="dxa"/>
          </w:tcPr>
          <w:p w:rsidR="00071E0A" w:rsidRPr="004C703C" w:rsidRDefault="00071E0A" w:rsidP="009317CB">
            <w:pPr>
              <w:ind w:left="360" w:hanging="218"/>
              <w:jc w:val="both"/>
              <w:rPr>
                <w:sz w:val="20"/>
                <w:szCs w:val="20"/>
              </w:rPr>
            </w:pPr>
          </w:p>
        </w:tc>
        <w:tc>
          <w:tcPr>
            <w:tcW w:w="5287" w:type="dxa"/>
          </w:tcPr>
          <w:p w:rsidR="00071E0A" w:rsidRPr="00DD5661" w:rsidRDefault="00071E0A" w:rsidP="009317CB">
            <w:pPr>
              <w:spacing w:before="120" w:after="120"/>
              <w:jc w:val="both"/>
              <w:rPr>
                <w:sz w:val="20"/>
                <w:szCs w:val="20"/>
              </w:rPr>
            </w:pPr>
            <w:r>
              <w:rPr>
                <w:sz w:val="20"/>
                <w:szCs w:val="20"/>
              </w:rPr>
              <w:t>s</w:t>
            </w:r>
            <w:r w:rsidRPr="00DD5661">
              <w:rPr>
                <w:sz w:val="20"/>
                <w:szCs w:val="20"/>
              </w:rPr>
              <w:t>. 64</w:t>
            </w:r>
          </w:p>
          <w:p w:rsidR="00071E0A" w:rsidRPr="00071E0A" w:rsidRDefault="00071E0A" w:rsidP="009317CB">
            <w:pPr>
              <w:spacing w:before="120" w:after="120"/>
              <w:jc w:val="both"/>
              <w:rPr>
                <w:sz w:val="20"/>
                <w:szCs w:val="20"/>
              </w:rPr>
            </w:pPr>
            <w:r w:rsidRPr="00071E0A">
              <w:rPr>
                <w:sz w:val="20"/>
                <w:szCs w:val="20"/>
              </w:rPr>
              <w:t xml:space="preserve">I.3.10.5 </w:t>
            </w:r>
          </w:p>
          <w:p w:rsidR="00071E0A" w:rsidRPr="00B0408C" w:rsidRDefault="00071E0A" w:rsidP="009317CB">
            <w:pPr>
              <w:pStyle w:val="Akapitzlist"/>
              <w:numPr>
                <w:ilvl w:val="0"/>
                <w:numId w:val="12"/>
              </w:numPr>
              <w:spacing w:before="120" w:after="120"/>
              <w:jc w:val="both"/>
              <w:rPr>
                <w:sz w:val="20"/>
                <w:szCs w:val="20"/>
              </w:rPr>
            </w:pPr>
            <w:r>
              <w:rPr>
                <w:sz w:val="20"/>
                <w:szCs w:val="20"/>
              </w:rPr>
              <w:lastRenderedPageBreak/>
              <w:t>c</w:t>
            </w:r>
            <w:r w:rsidRPr="00071E0A">
              <w:rPr>
                <w:sz w:val="20"/>
                <w:szCs w:val="20"/>
              </w:rPr>
              <w:t>zwarta</w:t>
            </w:r>
          </w:p>
          <w:p w:rsidR="00071E0A" w:rsidRPr="00DD5661" w:rsidRDefault="00071E0A" w:rsidP="009317CB">
            <w:pPr>
              <w:spacing w:before="120" w:after="120"/>
              <w:jc w:val="both"/>
              <w:rPr>
                <w:sz w:val="20"/>
                <w:szCs w:val="20"/>
              </w:rPr>
            </w:pPr>
            <w:r w:rsidRPr="00DD5661">
              <w:rPr>
                <w:sz w:val="20"/>
                <w:szCs w:val="20"/>
              </w:rPr>
              <w:t xml:space="preserve">Bezpłatne badanie lekarskie w celu ustalenia przyczyn i rodzaju uszkodzeń ciała zostało wprowadzone do ustawy </w:t>
            </w:r>
            <w:r w:rsidRPr="00DD5661">
              <w:rPr>
                <w:i/>
                <w:sz w:val="20"/>
                <w:szCs w:val="20"/>
              </w:rPr>
              <w:t>o przeciwdziałaniu przemocy w rodzinie</w:t>
            </w:r>
            <w:r w:rsidRPr="00DD5661">
              <w:rPr>
                <w:sz w:val="20"/>
                <w:szCs w:val="20"/>
              </w:rPr>
              <w:t xml:space="preserve"> w art. 3 ust. 1 pkt 5 (dz. U. 2010.125.842) zmiana weszła w życie z dniem 1 sierpnia </w:t>
            </w:r>
          </w:p>
          <w:p w:rsidR="00071E0A" w:rsidRPr="00DD5661" w:rsidRDefault="00071E0A" w:rsidP="009317CB">
            <w:pPr>
              <w:jc w:val="both"/>
              <w:rPr>
                <w:sz w:val="20"/>
                <w:szCs w:val="20"/>
              </w:rPr>
            </w:pPr>
            <w:r w:rsidRPr="00DD5661">
              <w:rPr>
                <w:sz w:val="20"/>
                <w:szCs w:val="20"/>
              </w:rPr>
              <w:t>2010 r.</w:t>
            </w:r>
          </w:p>
        </w:tc>
        <w:tc>
          <w:tcPr>
            <w:tcW w:w="3625" w:type="dxa"/>
          </w:tcPr>
          <w:p w:rsidR="00071E0A" w:rsidRPr="00DD5661" w:rsidRDefault="00071E0A" w:rsidP="009317CB">
            <w:pPr>
              <w:jc w:val="both"/>
              <w:rPr>
                <w:sz w:val="20"/>
                <w:szCs w:val="20"/>
              </w:rPr>
            </w:pPr>
            <w:r w:rsidRPr="00DD5661">
              <w:rPr>
                <w:sz w:val="20"/>
                <w:szCs w:val="20"/>
              </w:rPr>
              <w:lastRenderedPageBreak/>
              <w:t>Uwaga uwzględniona</w:t>
            </w:r>
          </w:p>
          <w:p w:rsidR="00071E0A" w:rsidRPr="00DD5661" w:rsidRDefault="00071E0A" w:rsidP="009317CB">
            <w:pPr>
              <w:ind w:left="360" w:hanging="218"/>
              <w:jc w:val="both"/>
              <w:rPr>
                <w:sz w:val="20"/>
                <w:szCs w:val="20"/>
              </w:rPr>
            </w:pPr>
          </w:p>
        </w:tc>
        <w:tc>
          <w:tcPr>
            <w:tcW w:w="3191" w:type="dxa"/>
          </w:tcPr>
          <w:p w:rsidR="00071E0A" w:rsidRPr="00DD5661" w:rsidRDefault="00071E0A" w:rsidP="009317CB">
            <w:pPr>
              <w:ind w:left="360" w:hanging="218"/>
              <w:jc w:val="both"/>
              <w:rPr>
                <w:sz w:val="20"/>
                <w:szCs w:val="20"/>
              </w:rPr>
            </w:pP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4C703C" w:rsidRDefault="00071E0A" w:rsidP="009317CB">
            <w:pPr>
              <w:ind w:left="360" w:hanging="218"/>
              <w:jc w:val="both"/>
              <w:rPr>
                <w:sz w:val="20"/>
                <w:szCs w:val="20"/>
              </w:rPr>
            </w:pPr>
          </w:p>
        </w:tc>
        <w:tc>
          <w:tcPr>
            <w:tcW w:w="631" w:type="dxa"/>
          </w:tcPr>
          <w:p w:rsidR="00071E0A" w:rsidRPr="004C703C" w:rsidRDefault="00071E0A" w:rsidP="009317CB">
            <w:pPr>
              <w:ind w:left="360" w:hanging="218"/>
              <w:jc w:val="both"/>
              <w:rPr>
                <w:sz w:val="20"/>
                <w:szCs w:val="20"/>
              </w:rPr>
            </w:pPr>
            <w:r w:rsidRPr="004C703C">
              <w:rPr>
                <w:sz w:val="20"/>
                <w:szCs w:val="20"/>
              </w:rPr>
              <w:t>.</w:t>
            </w:r>
          </w:p>
        </w:tc>
        <w:tc>
          <w:tcPr>
            <w:tcW w:w="5287" w:type="dxa"/>
          </w:tcPr>
          <w:p w:rsidR="00071E0A" w:rsidRPr="00DD5661" w:rsidRDefault="00071E0A" w:rsidP="009317CB">
            <w:pPr>
              <w:spacing w:before="120" w:after="120"/>
              <w:jc w:val="both"/>
              <w:rPr>
                <w:sz w:val="20"/>
                <w:szCs w:val="20"/>
              </w:rPr>
            </w:pPr>
            <w:r>
              <w:rPr>
                <w:sz w:val="20"/>
                <w:szCs w:val="20"/>
              </w:rPr>
              <w:t>s.</w:t>
            </w:r>
            <w:r w:rsidRPr="00DD5661">
              <w:rPr>
                <w:sz w:val="20"/>
                <w:szCs w:val="20"/>
              </w:rPr>
              <w:t>. 64</w:t>
            </w:r>
          </w:p>
          <w:p w:rsidR="00071E0A" w:rsidRDefault="00071E0A" w:rsidP="009317CB">
            <w:pPr>
              <w:spacing w:before="120" w:after="120"/>
              <w:jc w:val="both"/>
              <w:rPr>
                <w:sz w:val="20"/>
                <w:szCs w:val="20"/>
              </w:rPr>
            </w:pPr>
            <w:r w:rsidRPr="00DD5661">
              <w:rPr>
                <w:sz w:val="20"/>
                <w:szCs w:val="20"/>
              </w:rPr>
              <w:t xml:space="preserve">I.3.10.5 </w:t>
            </w:r>
          </w:p>
          <w:p w:rsidR="00071E0A" w:rsidRPr="00071E0A" w:rsidRDefault="00071E0A" w:rsidP="009317CB">
            <w:pPr>
              <w:pStyle w:val="Akapitzlist"/>
              <w:numPr>
                <w:ilvl w:val="0"/>
                <w:numId w:val="12"/>
              </w:numPr>
              <w:spacing w:before="120" w:after="120"/>
              <w:jc w:val="both"/>
              <w:rPr>
                <w:sz w:val="20"/>
                <w:szCs w:val="20"/>
              </w:rPr>
            </w:pPr>
            <w:r w:rsidRPr="00071E0A">
              <w:rPr>
                <w:sz w:val="20"/>
                <w:szCs w:val="20"/>
              </w:rPr>
              <w:t>szósta</w:t>
            </w:r>
          </w:p>
          <w:p w:rsidR="00071E0A" w:rsidRPr="00DD5661" w:rsidRDefault="00071E0A" w:rsidP="009317CB">
            <w:pPr>
              <w:spacing w:before="120" w:after="120"/>
              <w:jc w:val="both"/>
              <w:rPr>
                <w:sz w:val="20"/>
                <w:szCs w:val="20"/>
              </w:rPr>
            </w:pPr>
            <w:r w:rsidRPr="00DD5661">
              <w:rPr>
                <w:sz w:val="20"/>
                <w:szCs w:val="20"/>
              </w:rPr>
              <w:t>Gminne zespoły interdyscyplinarne istnieją i działają w ramach Krajowego Programu Przeciwdziałania Przemocy w Rodzinie, Krajowego Programu Przeciwdziałania Narkomanii oraz Narodowego Programu Profilaktyki Rozwiązywania Problemów Alkoholowych, postulatem może być lepsza koordynacja działań.</w:t>
            </w:r>
          </w:p>
        </w:tc>
        <w:tc>
          <w:tcPr>
            <w:tcW w:w="3625" w:type="dxa"/>
          </w:tcPr>
          <w:p w:rsidR="00071E0A" w:rsidRPr="00DD5661" w:rsidRDefault="00071E0A" w:rsidP="009317CB">
            <w:pPr>
              <w:jc w:val="both"/>
              <w:rPr>
                <w:sz w:val="20"/>
                <w:szCs w:val="20"/>
              </w:rPr>
            </w:pPr>
            <w:r w:rsidRPr="00DD5661">
              <w:rPr>
                <w:sz w:val="20"/>
                <w:szCs w:val="20"/>
              </w:rPr>
              <w:t>Uwaga uwzględniona</w:t>
            </w:r>
          </w:p>
          <w:p w:rsidR="00071E0A" w:rsidRPr="00DD5661" w:rsidRDefault="00071E0A" w:rsidP="009317CB">
            <w:pPr>
              <w:ind w:left="360" w:hanging="218"/>
              <w:jc w:val="both"/>
              <w:rPr>
                <w:sz w:val="20"/>
                <w:szCs w:val="20"/>
              </w:rPr>
            </w:pPr>
          </w:p>
        </w:tc>
        <w:tc>
          <w:tcPr>
            <w:tcW w:w="3191" w:type="dxa"/>
          </w:tcPr>
          <w:p w:rsidR="00071E0A" w:rsidRPr="00DD5661" w:rsidRDefault="00071E0A" w:rsidP="009317CB">
            <w:pPr>
              <w:ind w:left="360" w:hanging="218"/>
              <w:jc w:val="both"/>
              <w:rPr>
                <w:sz w:val="20"/>
                <w:szCs w:val="20"/>
              </w:rPr>
            </w:pPr>
          </w:p>
        </w:tc>
        <w:tc>
          <w:tcPr>
            <w:tcW w:w="494" w:type="dxa"/>
          </w:tcPr>
          <w:p w:rsidR="00071E0A" w:rsidRPr="004C703C" w:rsidRDefault="00071E0A" w:rsidP="009317CB">
            <w:pPr>
              <w:ind w:left="360" w:hanging="218"/>
              <w:jc w:val="both"/>
              <w:rPr>
                <w:sz w:val="20"/>
                <w:szCs w:val="20"/>
              </w:rPr>
            </w:pPr>
          </w:p>
        </w:tc>
      </w:tr>
      <w:tr w:rsidR="00071E0A" w:rsidRPr="004C703C" w:rsidTr="00732BEF">
        <w:tc>
          <w:tcPr>
            <w:tcW w:w="992" w:type="dxa"/>
          </w:tcPr>
          <w:p w:rsidR="00071E0A" w:rsidRPr="004C703C" w:rsidRDefault="00071E0A" w:rsidP="009317CB">
            <w:pPr>
              <w:ind w:left="360" w:hanging="218"/>
              <w:jc w:val="both"/>
              <w:rPr>
                <w:sz w:val="20"/>
                <w:szCs w:val="20"/>
              </w:rPr>
            </w:pPr>
          </w:p>
        </w:tc>
        <w:tc>
          <w:tcPr>
            <w:tcW w:w="631" w:type="dxa"/>
          </w:tcPr>
          <w:p w:rsidR="00071E0A" w:rsidRPr="004C703C" w:rsidRDefault="00071E0A" w:rsidP="009317CB">
            <w:pPr>
              <w:jc w:val="both"/>
              <w:rPr>
                <w:sz w:val="20"/>
                <w:szCs w:val="20"/>
              </w:rPr>
            </w:pPr>
          </w:p>
        </w:tc>
        <w:tc>
          <w:tcPr>
            <w:tcW w:w="5287" w:type="dxa"/>
          </w:tcPr>
          <w:p w:rsidR="00071E0A" w:rsidRPr="00AA6D02" w:rsidRDefault="00071E0A" w:rsidP="009317CB">
            <w:pPr>
              <w:widowControl w:val="0"/>
              <w:autoSpaceDE w:val="0"/>
              <w:autoSpaceDN w:val="0"/>
              <w:adjustRightInd w:val="0"/>
              <w:jc w:val="both"/>
              <w:rPr>
                <w:b/>
              </w:rPr>
            </w:pPr>
            <w:r w:rsidRPr="00AA6D02">
              <w:rPr>
                <w:b/>
              </w:rPr>
              <w:t>Cel II</w:t>
            </w:r>
          </w:p>
          <w:p w:rsidR="00966DE8" w:rsidRPr="00AA6D02" w:rsidRDefault="00966DE8" w:rsidP="009317CB">
            <w:pPr>
              <w:widowControl w:val="0"/>
              <w:autoSpaceDE w:val="0"/>
              <w:autoSpaceDN w:val="0"/>
              <w:adjustRightInd w:val="0"/>
              <w:jc w:val="both"/>
              <w:rPr>
                <w:b/>
              </w:rPr>
            </w:pPr>
          </w:p>
          <w:p w:rsidR="00071E0A" w:rsidRPr="00AA6D02" w:rsidRDefault="00966DE8" w:rsidP="009317CB">
            <w:pPr>
              <w:widowControl w:val="0"/>
              <w:autoSpaceDE w:val="0"/>
              <w:autoSpaceDN w:val="0"/>
              <w:adjustRightInd w:val="0"/>
              <w:jc w:val="both"/>
              <w:rPr>
                <w:sz w:val="20"/>
                <w:szCs w:val="20"/>
              </w:rPr>
            </w:pPr>
            <w:r w:rsidRPr="00AA6D02">
              <w:rPr>
                <w:sz w:val="20"/>
                <w:szCs w:val="20"/>
              </w:rPr>
              <w:t>s.75</w:t>
            </w:r>
          </w:p>
          <w:p w:rsidR="00966DE8" w:rsidRPr="00AA6D02" w:rsidRDefault="00966DE8" w:rsidP="009317CB">
            <w:pPr>
              <w:widowControl w:val="0"/>
              <w:autoSpaceDE w:val="0"/>
              <w:autoSpaceDN w:val="0"/>
              <w:adjustRightInd w:val="0"/>
              <w:jc w:val="both"/>
              <w:rPr>
                <w:sz w:val="20"/>
                <w:szCs w:val="20"/>
              </w:rPr>
            </w:pPr>
          </w:p>
          <w:p w:rsidR="00966DE8" w:rsidRPr="00AA6D02" w:rsidRDefault="00966DE8" w:rsidP="009317CB">
            <w:pPr>
              <w:widowControl w:val="0"/>
              <w:autoSpaceDE w:val="0"/>
              <w:autoSpaceDN w:val="0"/>
              <w:adjustRightInd w:val="0"/>
              <w:jc w:val="both"/>
              <w:rPr>
                <w:sz w:val="20"/>
                <w:szCs w:val="20"/>
                <w:highlight w:val="cyan"/>
              </w:rPr>
            </w:pPr>
            <w:r w:rsidRPr="00AA6D02">
              <w:rPr>
                <w:rStyle w:val="FontStyle166"/>
                <w:sz w:val="20"/>
                <w:szCs w:val="20"/>
              </w:rPr>
              <w:t>Dlatego - przy utrzymaniu systemu zdefiniowanego świadczenia w ubezpieczeniu emerytalnym - korzystniej będzie przechodzić na rentę niż czekać na emeryturę.</w:t>
            </w:r>
            <w:r w:rsidRPr="00AA6D02">
              <w:rPr>
                <w:sz w:val="20"/>
                <w:szCs w:val="20"/>
              </w:rPr>
              <w:t xml:space="preserve"> </w:t>
            </w:r>
            <w:r w:rsidRPr="00AA6D02">
              <w:rPr>
                <w:rStyle w:val="FontStyle166"/>
                <w:sz w:val="20"/>
                <w:szCs w:val="20"/>
              </w:rPr>
              <w:t>Twórcy reformy emerytalnej zdali sobie z tego sprawę, toteż postulują wprowadzenie rent kapitałowych jako rozwiązania wchodzącego w skład pakietu konsolidacji finansów publicznych. Jest to sprzeczne z podjętymi przez Polskę zobowiązaniami ochrony praw pracowniczych. W szczególności minimalny poziom świadczenia wraz z zasiłkami rodzinnymi na dzieci nie może być niższy od 40% uprzednich zarobków wraz z zasiłkami na dzieci (Konwencja 102 MOP) bądź 50% (Konwencja 128 MOP). Świadczenia emerytalno-rentowe (mimo waloryzacji) rosną wolniej od przeciętnych wynagrodzeń.</w:t>
            </w:r>
          </w:p>
        </w:tc>
        <w:tc>
          <w:tcPr>
            <w:tcW w:w="3625" w:type="dxa"/>
          </w:tcPr>
          <w:p w:rsidR="00071E0A" w:rsidRPr="004C703C" w:rsidRDefault="00071E0A" w:rsidP="009317CB">
            <w:pPr>
              <w:ind w:left="360" w:hanging="218"/>
              <w:jc w:val="both"/>
              <w:rPr>
                <w:sz w:val="20"/>
                <w:szCs w:val="20"/>
              </w:rPr>
            </w:pPr>
          </w:p>
        </w:tc>
        <w:tc>
          <w:tcPr>
            <w:tcW w:w="3191" w:type="dxa"/>
          </w:tcPr>
          <w:p w:rsidR="00071E0A" w:rsidRPr="004C703C" w:rsidRDefault="00AA6D02" w:rsidP="009317CB">
            <w:pPr>
              <w:ind w:left="15"/>
              <w:jc w:val="both"/>
              <w:rPr>
                <w:sz w:val="20"/>
                <w:szCs w:val="20"/>
              </w:rPr>
            </w:pPr>
            <w:r>
              <w:rPr>
                <w:sz w:val="20"/>
                <w:szCs w:val="20"/>
              </w:rPr>
              <w:t>Zapis utrzymano</w:t>
            </w:r>
          </w:p>
        </w:tc>
        <w:tc>
          <w:tcPr>
            <w:tcW w:w="494" w:type="dxa"/>
          </w:tcPr>
          <w:p w:rsidR="00071E0A" w:rsidRPr="004C703C" w:rsidRDefault="00071E0A"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AA6D02" w:rsidRDefault="00966DE8" w:rsidP="009317CB">
            <w:pPr>
              <w:widowControl w:val="0"/>
              <w:autoSpaceDE w:val="0"/>
              <w:autoSpaceDN w:val="0"/>
              <w:adjustRightInd w:val="0"/>
              <w:jc w:val="both"/>
              <w:rPr>
                <w:rStyle w:val="FontStyle166"/>
                <w:sz w:val="20"/>
                <w:szCs w:val="20"/>
              </w:rPr>
            </w:pPr>
            <w:r w:rsidRPr="00AA6D02">
              <w:rPr>
                <w:sz w:val="20"/>
                <w:szCs w:val="20"/>
              </w:rPr>
              <w:t>s.75</w:t>
            </w:r>
          </w:p>
          <w:p w:rsidR="00966DE8" w:rsidRPr="00AA6D02" w:rsidRDefault="00966DE8" w:rsidP="009317CB">
            <w:pPr>
              <w:widowControl w:val="0"/>
              <w:autoSpaceDE w:val="0"/>
              <w:autoSpaceDN w:val="0"/>
              <w:adjustRightInd w:val="0"/>
              <w:jc w:val="both"/>
              <w:rPr>
                <w:rStyle w:val="FontStyle166"/>
                <w:sz w:val="20"/>
                <w:szCs w:val="20"/>
              </w:rPr>
            </w:pPr>
          </w:p>
          <w:p w:rsidR="00966DE8" w:rsidRPr="00AA6D02" w:rsidRDefault="00966DE8" w:rsidP="009317CB">
            <w:pPr>
              <w:widowControl w:val="0"/>
              <w:autoSpaceDE w:val="0"/>
              <w:autoSpaceDN w:val="0"/>
              <w:adjustRightInd w:val="0"/>
              <w:jc w:val="both"/>
              <w:rPr>
                <w:b/>
                <w:highlight w:val="cyan"/>
              </w:rPr>
            </w:pPr>
            <w:r w:rsidRPr="00AA6D02">
              <w:rPr>
                <w:rStyle w:val="FontStyle166"/>
                <w:sz w:val="20"/>
                <w:szCs w:val="20"/>
              </w:rPr>
              <w:lastRenderedPageBreak/>
              <w:t>W systemie zabezpieczenia społecznego można wskazać zarówno wady w przyjętych rozwiązaniach, jak i błędy w realizacji projektu</w:t>
            </w:r>
          </w:p>
        </w:tc>
        <w:tc>
          <w:tcPr>
            <w:tcW w:w="3625" w:type="dxa"/>
          </w:tcPr>
          <w:p w:rsidR="00966DE8" w:rsidRDefault="00966DE8" w:rsidP="009317CB">
            <w:pPr>
              <w:ind w:left="360" w:hanging="218"/>
              <w:jc w:val="both"/>
              <w:rPr>
                <w:sz w:val="20"/>
                <w:szCs w:val="20"/>
              </w:rPr>
            </w:pPr>
          </w:p>
        </w:tc>
        <w:tc>
          <w:tcPr>
            <w:tcW w:w="3191" w:type="dxa"/>
          </w:tcPr>
          <w:p w:rsidR="00966DE8" w:rsidRPr="004C703C" w:rsidRDefault="00AA6D02" w:rsidP="009317CB">
            <w:pPr>
              <w:ind w:left="15"/>
              <w:jc w:val="both"/>
              <w:rPr>
                <w:sz w:val="20"/>
                <w:szCs w:val="20"/>
              </w:rPr>
            </w:pPr>
            <w:r>
              <w:rPr>
                <w:sz w:val="20"/>
                <w:szCs w:val="20"/>
              </w:rPr>
              <w:t>Zapis utrzymano</w:t>
            </w: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071E0A" w:rsidRDefault="00966DE8" w:rsidP="009317CB">
            <w:pPr>
              <w:widowControl w:val="0"/>
              <w:autoSpaceDE w:val="0"/>
              <w:autoSpaceDN w:val="0"/>
              <w:adjustRightInd w:val="0"/>
              <w:jc w:val="both"/>
              <w:rPr>
                <w:sz w:val="20"/>
                <w:szCs w:val="20"/>
              </w:rPr>
            </w:pPr>
            <w:r w:rsidRPr="00071E0A">
              <w:rPr>
                <w:sz w:val="20"/>
                <w:szCs w:val="20"/>
              </w:rPr>
              <w:t>s. 76 czwarty akapit</w:t>
            </w:r>
          </w:p>
          <w:p w:rsidR="00966DE8" w:rsidRPr="00071E0A" w:rsidRDefault="00966DE8" w:rsidP="009317CB">
            <w:pPr>
              <w:widowControl w:val="0"/>
              <w:autoSpaceDE w:val="0"/>
              <w:autoSpaceDN w:val="0"/>
              <w:adjustRightInd w:val="0"/>
              <w:jc w:val="both"/>
              <w:rPr>
                <w:sz w:val="20"/>
                <w:szCs w:val="20"/>
              </w:rPr>
            </w:pPr>
          </w:p>
          <w:p w:rsidR="00966DE8" w:rsidRPr="00071E0A" w:rsidRDefault="00966DE8" w:rsidP="009317CB">
            <w:pPr>
              <w:widowControl w:val="0"/>
              <w:autoSpaceDE w:val="0"/>
              <w:autoSpaceDN w:val="0"/>
              <w:adjustRightInd w:val="0"/>
              <w:jc w:val="both"/>
              <w:rPr>
                <w:sz w:val="20"/>
                <w:szCs w:val="20"/>
              </w:rPr>
            </w:pPr>
            <w:r w:rsidRPr="00071E0A">
              <w:rPr>
                <w:sz w:val="20"/>
                <w:szCs w:val="20"/>
              </w:rPr>
              <w:t>Wartość zasiłku pielęgnacyjnego wynosi aktualnie 153 zł  (§ 2 pkt 10 rozporządzenia Rady Ministrów z dnia 10 sierpnia 2012 r. w sprawie wysokości dochodu rodziny albo dochodu osoby uczącej się stanowiących podstawę ubiegania się o zasiłek rodzinny oraz wysokości świadczeń rodzinnych)</w:t>
            </w:r>
          </w:p>
          <w:p w:rsidR="00966DE8" w:rsidRPr="00071E0A" w:rsidRDefault="00966DE8" w:rsidP="009317CB">
            <w:pPr>
              <w:widowControl w:val="0"/>
              <w:autoSpaceDE w:val="0"/>
              <w:autoSpaceDN w:val="0"/>
              <w:adjustRightInd w:val="0"/>
              <w:jc w:val="both"/>
              <w:rPr>
                <w:b/>
              </w:rPr>
            </w:pPr>
          </w:p>
        </w:tc>
        <w:tc>
          <w:tcPr>
            <w:tcW w:w="3625" w:type="dxa"/>
          </w:tcPr>
          <w:p w:rsidR="00966DE8" w:rsidRDefault="00966DE8" w:rsidP="009317CB">
            <w:pPr>
              <w:ind w:left="360" w:hanging="218"/>
              <w:jc w:val="both"/>
              <w:rPr>
                <w:sz w:val="20"/>
                <w:szCs w:val="20"/>
              </w:rPr>
            </w:pPr>
            <w:r>
              <w:rPr>
                <w:sz w:val="20"/>
                <w:szCs w:val="20"/>
              </w:rPr>
              <w:t>Uwaga uwzględniona</w:t>
            </w:r>
          </w:p>
        </w:tc>
        <w:tc>
          <w:tcPr>
            <w:tcW w:w="3191" w:type="dxa"/>
          </w:tcPr>
          <w:p w:rsidR="00966DE8" w:rsidRPr="004C703C" w:rsidRDefault="00966DE8" w:rsidP="009317CB">
            <w:pPr>
              <w:ind w:left="15"/>
              <w:jc w:val="both"/>
              <w:rPr>
                <w:sz w:val="20"/>
                <w:szCs w:val="20"/>
              </w:rPr>
            </w:pP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AA6D02" w:rsidRDefault="00966DE8" w:rsidP="009317CB">
            <w:pPr>
              <w:widowControl w:val="0"/>
              <w:autoSpaceDE w:val="0"/>
              <w:autoSpaceDN w:val="0"/>
              <w:adjustRightInd w:val="0"/>
              <w:jc w:val="both"/>
              <w:rPr>
                <w:sz w:val="20"/>
                <w:szCs w:val="20"/>
              </w:rPr>
            </w:pPr>
            <w:r w:rsidRPr="00AA6D02">
              <w:rPr>
                <w:sz w:val="20"/>
                <w:szCs w:val="20"/>
              </w:rPr>
              <w:t>s.77</w:t>
            </w:r>
          </w:p>
          <w:p w:rsidR="00966DE8" w:rsidRPr="00AA6D02" w:rsidRDefault="00966DE8" w:rsidP="009317CB">
            <w:pPr>
              <w:widowControl w:val="0"/>
              <w:autoSpaceDE w:val="0"/>
              <w:autoSpaceDN w:val="0"/>
              <w:adjustRightInd w:val="0"/>
              <w:jc w:val="both"/>
              <w:rPr>
                <w:sz w:val="20"/>
                <w:szCs w:val="20"/>
              </w:rPr>
            </w:pPr>
          </w:p>
          <w:p w:rsidR="00966DE8" w:rsidRPr="00071E0A" w:rsidRDefault="00966DE8" w:rsidP="009317CB">
            <w:pPr>
              <w:widowControl w:val="0"/>
              <w:autoSpaceDE w:val="0"/>
              <w:autoSpaceDN w:val="0"/>
              <w:adjustRightInd w:val="0"/>
              <w:jc w:val="both"/>
              <w:rPr>
                <w:b/>
              </w:rPr>
            </w:pPr>
            <w:r w:rsidRPr="00AA6D02">
              <w:rPr>
                <w:rStyle w:val="FontStyle166"/>
                <w:sz w:val="20"/>
                <w:szCs w:val="20"/>
              </w:rPr>
              <w:t>Utrzymanie w Polsce od 2014 r. zasad wymiaru emerytur sformułowanych w ustawie o emeryturach kapitałowych z 2008 r. w istocie podważa cele, dla których powołano system ubezpieczenia społecznego. Zasady wymiaru rent inwalidzkich pozostały dotychczas (2012 r.) na zasadach</w:t>
            </w:r>
            <w:r w:rsidRPr="00AA6D02">
              <w:rPr>
                <w:sz w:val="20"/>
                <w:szCs w:val="20"/>
              </w:rPr>
              <w:t xml:space="preserve"> </w:t>
            </w:r>
            <w:r w:rsidRPr="00AA6D02">
              <w:rPr>
                <w:rStyle w:val="FontStyle166"/>
                <w:sz w:val="20"/>
                <w:szCs w:val="20"/>
              </w:rPr>
              <w:t>sformułowanych w systemie repartycyjnym. Zgłaszane projekty zmian systemu rent inwalidzkich zmierzają do istotnego obniżenia świadczeń przez przekształcenie repartycyjnego systemu rentowego na system kapitałowy.</w:t>
            </w:r>
          </w:p>
        </w:tc>
        <w:tc>
          <w:tcPr>
            <w:tcW w:w="3625" w:type="dxa"/>
          </w:tcPr>
          <w:p w:rsidR="00966DE8" w:rsidRDefault="00966DE8" w:rsidP="009317CB">
            <w:pPr>
              <w:ind w:left="360" w:hanging="218"/>
              <w:jc w:val="both"/>
              <w:rPr>
                <w:sz w:val="20"/>
                <w:szCs w:val="20"/>
              </w:rPr>
            </w:pPr>
          </w:p>
        </w:tc>
        <w:tc>
          <w:tcPr>
            <w:tcW w:w="3191" w:type="dxa"/>
          </w:tcPr>
          <w:p w:rsidR="00966DE8" w:rsidRPr="004C703C" w:rsidRDefault="00AA6D02" w:rsidP="009317CB">
            <w:pPr>
              <w:ind w:left="15"/>
              <w:jc w:val="both"/>
              <w:rPr>
                <w:sz w:val="20"/>
                <w:szCs w:val="20"/>
              </w:rPr>
            </w:pPr>
            <w:r>
              <w:rPr>
                <w:sz w:val="20"/>
                <w:szCs w:val="20"/>
              </w:rPr>
              <w:t>Zapis utrzymano</w:t>
            </w: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732BEF" w:rsidRDefault="00966DE8" w:rsidP="009317CB">
            <w:pPr>
              <w:jc w:val="both"/>
              <w:rPr>
                <w:sz w:val="20"/>
                <w:szCs w:val="20"/>
              </w:rPr>
            </w:pPr>
            <w:r w:rsidRPr="00732BEF">
              <w:rPr>
                <w:sz w:val="20"/>
                <w:szCs w:val="20"/>
              </w:rPr>
              <w:t xml:space="preserve">s.82 </w:t>
            </w:r>
          </w:p>
          <w:p w:rsidR="00966DE8" w:rsidRPr="00732BEF" w:rsidRDefault="00966DE8" w:rsidP="009317CB">
            <w:pPr>
              <w:widowControl w:val="0"/>
              <w:autoSpaceDE w:val="0"/>
              <w:autoSpaceDN w:val="0"/>
              <w:adjustRightInd w:val="0"/>
              <w:jc w:val="both"/>
              <w:rPr>
                <w:b/>
                <w:sz w:val="20"/>
                <w:szCs w:val="20"/>
              </w:rPr>
            </w:pPr>
          </w:p>
          <w:p w:rsidR="00966DE8" w:rsidRPr="00966DE8" w:rsidRDefault="00966DE8" w:rsidP="009317CB">
            <w:pPr>
              <w:widowControl w:val="0"/>
              <w:autoSpaceDE w:val="0"/>
              <w:autoSpaceDN w:val="0"/>
              <w:adjustRightInd w:val="0"/>
              <w:jc w:val="both"/>
              <w:rPr>
                <w:b/>
                <w:sz w:val="20"/>
                <w:szCs w:val="20"/>
              </w:rPr>
            </w:pPr>
            <w:r w:rsidRPr="00732BEF">
              <w:rPr>
                <w:sz w:val="20"/>
                <w:szCs w:val="20"/>
              </w:rPr>
              <w:t>Ostatnie zdanie wymaga korekty, ponieważ prace nad projektem ustawy przewidującym wyłączenie z prawa do dodatków mieszkaniowych właścicieli mieszkań i domów jednorodzinnych zostały wstrzymane.</w:t>
            </w:r>
          </w:p>
        </w:tc>
        <w:tc>
          <w:tcPr>
            <w:tcW w:w="3625" w:type="dxa"/>
          </w:tcPr>
          <w:p w:rsidR="00732BEF" w:rsidRPr="00732BEF" w:rsidRDefault="00732BEF" w:rsidP="009317CB">
            <w:pPr>
              <w:ind w:left="360" w:hanging="218"/>
              <w:jc w:val="both"/>
              <w:rPr>
                <w:sz w:val="20"/>
                <w:szCs w:val="20"/>
              </w:rPr>
            </w:pPr>
            <w:r>
              <w:rPr>
                <w:sz w:val="20"/>
                <w:szCs w:val="20"/>
              </w:rPr>
              <w:t xml:space="preserve">Uwaga uwzględniona. Dodano zapis: </w:t>
            </w:r>
            <w:r w:rsidRPr="00732BEF">
              <w:rPr>
                <w:sz w:val="20"/>
                <w:szCs w:val="20"/>
              </w:rPr>
              <w:t>Prace nad projektem przewidującym ww. zmianę zostały przerwane i aktualnie nie są planowane zmiany w ustawie o dodatkach mieszkaniowych w tym zakresie.</w:t>
            </w:r>
          </w:p>
          <w:p w:rsidR="00966DE8" w:rsidRDefault="00966DE8" w:rsidP="009317CB">
            <w:pPr>
              <w:ind w:left="360" w:hanging="218"/>
              <w:jc w:val="both"/>
              <w:rPr>
                <w:sz w:val="20"/>
                <w:szCs w:val="20"/>
              </w:rPr>
            </w:pPr>
          </w:p>
        </w:tc>
        <w:tc>
          <w:tcPr>
            <w:tcW w:w="3191" w:type="dxa"/>
          </w:tcPr>
          <w:p w:rsidR="00966DE8" w:rsidRPr="004C703C" w:rsidRDefault="00966DE8" w:rsidP="009317CB">
            <w:pPr>
              <w:ind w:left="15"/>
              <w:jc w:val="both"/>
              <w:rPr>
                <w:sz w:val="20"/>
                <w:szCs w:val="20"/>
              </w:rPr>
            </w:pP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AA6D02" w:rsidRDefault="00966DE8" w:rsidP="009317CB">
            <w:pPr>
              <w:widowControl w:val="0"/>
              <w:autoSpaceDE w:val="0"/>
              <w:autoSpaceDN w:val="0"/>
              <w:adjustRightInd w:val="0"/>
              <w:jc w:val="both"/>
              <w:rPr>
                <w:sz w:val="20"/>
                <w:szCs w:val="20"/>
              </w:rPr>
            </w:pPr>
            <w:r w:rsidRPr="00AA6D02">
              <w:rPr>
                <w:sz w:val="20"/>
                <w:szCs w:val="20"/>
              </w:rPr>
              <w:t>s.83</w:t>
            </w:r>
          </w:p>
          <w:p w:rsidR="00966DE8" w:rsidRPr="00AA6D02" w:rsidRDefault="00966DE8" w:rsidP="009317CB">
            <w:pPr>
              <w:widowControl w:val="0"/>
              <w:autoSpaceDE w:val="0"/>
              <w:autoSpaceDN w:val="0"/>
              <w:adjustRightInd w:val="0"/>
              <w:jc w:val="both"/>
              <w:rPr>
                <w:sz w:val="20"/>
                <w:szCs w:val="20"/>
              </w:rPr>
            </w:pPr>
          </w:p>
          <w:p w:rsidR="00966DE8" w:rsidRPr="00AA6D02" w:rsidRDefault="00966DE8" w:rsidP="009317CB">
            <w:pPr>
              <w:widowControl w:val="0"/>
              <w:autoSpaceDE w:val="0"/>
              <w:autoSpaceDN w:val="0"/>
              <w:adjustRightInd w:val="0"/>
              <w:jc w:val="both"/>
              <w:rPr>
                <w:b/>
                <w:sz w:val="20"/>
                <w:szCs w:val="20"/>
              </w:rPr>
            </w:pPr>
            <w:r w:rsidRPr="00AA6D02">
              <w:rPr>
                <w:sz w:val="20"/>
                <w:szCs w:val="20"/>
              </w:rPr>
              <w:t xml:space="preserve">W drugim akapicie, w trzecim punkcie powinno być „makrośrodowisko mieszkalne”, </w:t>
            </w:r>
            <w:r w:rsidRPr="00AA6D02">
              <w:rPr>
                <w:sz w:val="20"/>
                <w:szCs w:val="20"/>
              </w:rPr>
              <w:br/>
              <w:t>a nie „ mikrośrodowisko mieszkalne”, które opisano w pierwszym punkcie.</w:t>
            </w:r>
          </w:p>
        </w:tc>
        <w:tc>
          <w:tcPr>
            <w:tcW w:w="3625" w:type="dxa"/>
          </w:tcPr>
          <w:p w:rsidR="00966DE8" w:rsidRDefault="00AA6D02" w:rsidP="009317CB">
            <w:pPr>
              <w:ind w:left="360" w:hanging="218"/>
              <w:jc w:val="both"/>
              <w:rPr>
                <w:sz w:val="20"/>
                <w:szCs w:val="20"/>
              </w:rPr>
            </w:pPr>
            <w:r>
              <w:rPr>
                <w:sz w:val="20"/>
                <w:szCs w:val="20"/>
              </w:rPr>
              <w:t>Uwaga uwzględniona</w:t>
            </w:r>
          </w:p>
        </w:tc>
        <w:tc>
          <w:tcPr>
            <w:tcW w:w="3191" w:type="dxa"/>
          </w:tcPr>
          <w:p w:rsidR="00966DE8" w:rsidRPr="004C703C" w:rsidRDefault="00966DE8" w:rsidP="009317CB">
            <w:pPr>
              <w:ind w:left="15"/>
              <w:jc w:val="both"/>
              <w:rPr>
                <w:sz w:val="20"/>
                <w:szCs w:val="20"/>
              </w:rPr>
            </w:pP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AA6D02" w:rsidRDefault="00966DE8" w:rsidP="009317CB">
            <w:pPr>
              <w:widowControl w:val="0"/>
              <w:autoSpaceDE w:val="0"/>
              <w:autoSpaceDN w:val="0"/>
              <w:adjustRightInd w:val="0"/>
              <w:jc w:val="both"/>
              <w:rPr>
                <w:sz w:val="20"/>
                <w:szCs w:val="20"/>
              </w:rPr>
            </w:pPr>
            <w:r w:rsidRPr="00AA6D02">
              <w:rPr>
                <w:sz w:val="20"/>
                <w:szCs w:val="20"/>
              </w:rPr>
              <w:t>s.85</w:t>
            </w:r>
          </w:p>
          <w:p w:rsidR="00966DE8" w:rsidRPr="00AA6D02" w:rsidRDefault="00966DE8" w:rsidP="009317CB">
            <w:pPr>
              <w:widowControl w:val="0"/>
              <w:autoSpaceDE w:val="0"/>
              <w:autoSpaceDN w:val="0"/>
              <w:adjustRightInd w:val="0"/>
              <w:jc w:val="both"/>
              <w:rPr>
                <w:sz w:val="20"/>
                <w:szCs w:val="20"/>
              </w:rPr>
            </w:pPr>
          </w:p>
          <w:p w:rsidR="00966DE8" w:rsidRDefault="00966DE8" w:rsidP="009317CB">
            <w:pPr>
              <w:widowControl w:val="0"/>
              <w:autoSpaceDE w:val="0"/>
              <w:autoSpaceDN w:val="0"/>
              <w:adjustRightInd w:val="0"/>
              <w:jc w:val="both"/>
              <w:rPr>
                <w:sz w:val="20"/>
                <w:szCs w:val="20"/>
              </w:rPr>
            </w:pPr>
            <w:r w:rsidRPr="00AA6D02">
              <w:rPr>
                <w:rStyle w:val="FontStyle166"/>
                <w:sz w:val="20"/>
                <w:szCs w:val="20"/>
              </w:rPr>
              <w:t xml:space="preserve">W sferze zatrudnienia polski rynek pracy w całym okresie </w:t>
            </w:r>
            <w:r w:rsidRPr="00AA6D02">
              <w:rPr>
                <w:rStyle w:val="FontStyle166"/>
                <w:sz w:val="20"/>
                <w:szCs w:val="20"/>
              </w:rPr>
              <w:lastRenderedPageBreak/>
              <w:t>transformacji działa w</w:t>
            </w:r>
            <w:r w:rsidRPr="00AA6D02">
              <w:rPr>
                <w:rStyle w:val="FontStyle166"/>
                <w:sz w:val="20"/>
                <w:szCs w:val="20"/>
                <w:lang w:val="de-DE"/>
              </w:rPr>
              <w:t xml:space="preserve"> warunkach</w:t>
            </w:r>
            <w:r w:rsidRPr="00AA6D02">
              <w:rPr>
                <w:rStyle w:val="FontStyle166"/>
                <w:sz w:val="20"/>
                <w:szCs w:val="20"/>
              </w:rPr>
              <w:t xml:space="preserve"> nadmiaru wysoko wykwalifikowanych, młodych, tanich pracowników. Z przyczyn demograficznych okres obfitości zasobów taniej pracy młodych pracowników na polskim rynku dobiega końca. W nadchodzącym latach rynek pracy będzie być może zmuszony korzystać z zatrudnienia pracowników w starszych (niemobilnych) grupach wieku. Problem ten nie tylko nie jest rozwiązany, lecz wciąż pozostaje poza świadomością projektujących rozwiązania w polityce społecznej oraz pracowników i pracodawców.</w:t>
            </w:r>
          </w:p>
        </w:tc>
        <w:tc>
          <w:tcPr>
            <w:tcW w:w="3625" w:type="dxa"/>
          </w:tcPr>
          <w:p w:rsidR="00966DE8" w:rsidRDefault="00966DE8" w:rsidP="009317CB">
            <w:pPr>
              <w:ind w:left="360" w:hanging="218"/>
              <w:jc w:val="both"/>
              <w:rPr>
                <w:sz w:val="20"/>
                <w:szCs w:val="20"/>
              </w:rPr>
            </w:pPr>
          </w:p>
        </w:tc>
        <w:tc>
          <w:tcPr>
            <w:tcW w:w="3191" w:type="dxa"/>
          </w:tcPr>
          <w:p w:rsidR="00966DE8" w:rsidRPr="004C703C" w:rsidRDefault="00AA6D02" w:rsidP="009317CB">
            <w:pPr>
              <w:ind w:left="15"/>
              <w:jc w:val="both"/>
              <w:rPr>
                <w:sz w:val="20"/>
                <w:szCs w:val="20"/>
              </w:rPr>
            </w:pPr>
            <w:r>
              <w:rPr>
                <w:sz w:val="20"/>
                <w:szCs w:val="20"/>
              </w:rPr>
              <w:t>Zapis utrzymano</w:t>
            </w: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AA6D02" w:rsidRDefault="00966DE8" w:rsidP="009317CB">
            <w:pPr>
              <w:widowControl w:val="0"/>
              <w:autoSpaceDE w:val="0"/>
              <w:autoSpaceDN w:val="0"/>
              <w:adjustRightInd w:val="0"/>
              <w:jc w:val="both"/>
              <w:rPr>
                <w:sz w:val="20"/>
                <w:szCs w:val="20"/>
              </w:rPr>
            </w:pPr>
            <w:r w:rsidRPr="00AA6D02">
              <w:rPr>
                <w:sz w:val="20"/>
                <w:szCs w:val="20"/>
              </w:rPr>
              <w:t>s.97</w:t>
            </w:r>
          </w:p>
          <w:p w:rsidR="00966DE8" w:rsidRPr="00AA6D02" w:rsidRDefault="00966DE8" w:rsidP="009317CB">
            <w:pPr>
              <w:widowControl w:val="0"/>
              <w:autoSpaceDE w:val="0"/>
              <w:autoSpaceDN w:val="0"/>
              <w:adjustRightInd w:val="0"/>
              <w:jc w:val="both"/>
              <w:rPr>
                <w:sz w:val="20"/>
                <w:szCs w:val="20"/>
              </w:rPr>
            </w:pPr>
          </w:p>
          <w:p w:rsidR="00966DE8" w:rsidRPr="00966DE8" w:rsidRDefault="00966DE8" w:rsidP="009317CB">
            <w:pPr>
              <w:widowControl w:val="0"/>
              <w:autoSpaceDE w:val="0"/>
              <w:autoSpaceDN w:val="0"/>
              <w:adjustRightInd w:val="0"/>
              <w:jc w:val="both"/>
              <w:rPr>
                <w:sz w:val="20"/>
                <w:szCs w:val="20"/>
              </w:rPr>
            </w:pPr>
            <w:r w:rsidRPr="00AA6D02">
              <w:rPr>
                <w:rStyle w:val="FontStyle166"/>
                <w:sz w:val="20"/>
                <w:szCs w:val="20"/>
              </w:rPr>
              <w:t>Bez pogłębionej diagnozy funkcjonuje też system orzekania o niepełnosprawności, o niezdolności do pracy oraz niesamodzielności. Tylko w okresie zatrudnienia około 2 mln osób stało się niepełnosprawnymi w takim stopniu, że utraciło zdolność do pracy. Wskazuje to na poważne błędy systemowe w zatrudnieniu, ochronie pracy, w organizacji systemu ochrony zdrowia, w tym także w medycynie pracy, a ponadto - w orzekaniu o niepełnosprawności, o niezdolności do pracy oraz w ubezpieczeniu społecznym.</w:t>
            </w:r>
            <w:r w:rsidRPr="00AA6D02">
              <w:rPr>
                <w:sz w:val="20"/>
                <w:szCs w:val="20"/>
              </w:rPr>
              <w:t xml:space="preserve"> </w:t>
            </w:r>
            <w:r w:rsidRPr="00AA6D02">
              <w:rPr>
                <w:rStyle w:val="FontStyle166"/>
                <w:sz w:val="20"/>
                <w:szCs w:val="20"/>
              </w:rPr>
              <w:t>Systemowe oddzielenie ochrony zdrowia od systemu ubezpieczeń społecznych tworzy dla pacjentów trudną sytuację w ochronie zdrowia, a także powoduje znaczny wzrost kosztów funkcjonowania obu systemów.</w:t>
            </w:r>
          </w:p>
        </w:tc>
        <w:tc>
          <w:tcPr>
            <w:tcW w:w="3625" w:type="dxa"/>
          </w:tcPr>
          <w:p w:rsidR="00966DE8" w:rsidRDefault="00966DE8" w:rsidP="009317CB">
            <w:pPr>
              <w:ind w:left="360" w:hanging="218"/>
              <w:jc w:val="both"/>
              <w:rPr>
                <w:sz w:val="20"/>
                <w:szCs w:val="20"/>
              </w:rPr>
            </w:pPr>
          </w:p>
        </w:tc>
        <w:tc>
          <w:tcPr>
            <w:tcW w:w="3191" w:type="dxa"/>
          </w:tcPr>
          <w:p w:rsidR="00966DE8" w:rsidRPr="004C703C" w:rsidRDefault="00AA6D02" w:rsidP="009317CB">
            <w:pPr>
              <w:ind w:left="15"/>
              <w:jc w:val="both"/>
              <w:rPr>
                <w:sz w:val="20"/>
                <w:szCs w:val="20"/>
              </w:rPr>
            </w:pPr>
            <w:r>
              <w:rPr>
                <w:sz w:val="20"/>
                <w:szCs w:val="20"/>
              </w:rPr>
              <w:t>Zapis utrzymano</w:t>
            </w: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105579" w:rsidRDefault="00966DE8" w:rsidP="009317CB">
            <w:pPr>
              <w:widowControl w:val="0"/>
              <w:autoSpaceDE w:val="0"/>
              <w:autoSpaceDN w:val="0"/>
              <w:adjustRightInd w:val="0"/>
              <w:jc w:val="both"/>
              <w:rPr>
                <w:sz w:val="20"/>
                <w:szCs w:val="20"/>
              </w:rPr>
            </w:pPr>
            <w:r w:rsidRPr="00105579">
              <w:rPr>
                <w:sz w:val="20"/>
                <w:szCs w:val="20"/>
              </w:rPr>
              <w:t>s. 101</w:t>
            </w:r>
          </w:p>
          <w:p w:rsidR="00966DE8" w:rsidRPr="00105579" w:rsidRDefault="00966DE8" w:rsidP="009317CB">
            <w:pPr>
              <w:widowControl w:val="0"/>
              <w:autoSpaceDE w:val="0"/>
              <w:autoSpaceDN w:val="0"/>
              <w:adjustRightInd w:val="0"/>
              <w:jc w:val="both"/>
              <w:rPr>
                <w:sz w:val="20"/>
                <w:szCs w:val="20"/>
              </w:rPr>
            </w:pPr>
          </w:p>
          <w:p w:rsidR="00966DE8" w:rsidRPr="00966DE8" w:rsidRDefault="00966DE8" w:rsidP="009317CB">
            <w:pPr>
              <w:widowControl w:val="0"/>
              <w:autoSpaceDE w:val="0"/>
              <w:autoSpaceDN w:val="0"/>
              <w:adjustRightInd w:val="0"/>
              <w:jc w:val="both"/>
              <w:rPr>
                <w:sz w:val="20"/>
                <w:szCs w:val="20"/>
              </w:rPr>
            </w:pPr>
            <w:r w:rsidRPr="00105579">
              <w:rPr>
                <w:rStyle w:val="FontStyle166"/>
                <w:sz w:val="20"/>
                <w:szCs w:val="20"/>
              </w:rPr>
              <w:t>Tymczasem aktywizacja seniorów to bardzo często pozorne działania wpisane w program samorządu, ograniczone do festynów i lokalnych uroczystości. Nierzadko są to działania uprzedmiotawiające seniorów, gdyż nie zna się ich potrzeb i oczekiwań.</w:t>
            </w:r>
          </w:p>
        </w:tc>
        <w:tc>
          <w:tcPr>
            <w:tcW w:w="3625" w:type="dxa"/>
          </w:tcPr>
          <w:p w:rsidR="00966DE8" w:rsidRDefault="00966DE8" w:rsidP="009317CB">
            <w:pPr>
              <w:ind w:left="360" w:hanging="218"/>
              <w:jc w:val="both"/>
              <w:rPr>
                <w:sz w:val="20"/>
                <w:szCs w:val="20"/>
              </w:rPr>
            </w:pPr>
          </w:p>
        </w:tc>
        <w:tc>
          <w:tcPr>
            <w:tcW w:w="3191" w:type="dxa"/>
          </w:tcPr>
          <w:p w:rsidR="00966DE8" w:rsidRPr="004C703C" w:rsidRDefault="00AA6D02" w:rsidP="009317CB">
            <w:pPr>
              <w:ind w:left="15"/>
              <w:jc w:val="both"/>
              <w:rPr>
                <w:sz w:val="20"/>
                <w:szCs w:val="20"/>
              </w:rPr>
            </w:pPr>
            <w:r>
              <w:rPr>
                <w:sz w:val="20"/>
                <w:szCs w:val="20"/>
              </w:rPr>
              <w:t>Zapis utrzymano</w:t>
            </w: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AA6D02" w:rsidRDefault="00966DE8" w:rsidP="009317CB">
            <w:pPr>
              <w:widowControl w:val="0"/>
              <w:autoSpaceDE w:val="0"/>
              <w:autoSpaceDN w:val="0"/>
              <w:adjustRightInd w:val="0"/>
              <w:jc w:val="both"/>
              <w:rPr>
                <w:sz w:val="20"/>
                <w:szCs w:val="20"/>
              </w:rPr>
            </w:pPr>
            <w:r w:rsidRPr="00AA6D02">
              <w:rPr>
                <w:sz w:val="20"/>
                <w:szCs w:val="20"/>
              </w:rPr>
              <w:t>s. 104</w:t>
            </w:r>
          </w:p>
          <w:p w:rsidR="00966DE8" w:rsidRPr="00AA6D02" w:rsidRDefault="00966DE8" w:rsidP="009317CB">
            <w:pPr>
              <w:widowControl w:val="0"/>
              <w:autoSpaceDE w:val="0"/>
              <w:autoSpaceDN w:val="0"/>
              <w:adjustRightInd w:val="0"/>
              <w:jc w:val="both"/>
              <w:rPr>
                <w:sz w:val="20"/>
                <w:szCs w:val="20"/>
              </w:rPr>
            </w:pPr>
          </w:p>
          <w:p w:rsidR="00966DE8" w:rsidRPr="00966DE8" w:rsidRDefault="00966DE8" w:rsidP="009317CB">
            <w:pPr>
              <w:widowControl w:val="0"/>
              <w:autoSpaceDE w:val="0"/>
              <w:autoSpaceDN w:val="0"/>
              <w:adjustRightInd w:val="0"/>
              <w:jc w:val="both"/>
              <w:rPr>
                <w:sz w:val="20"/>
                <w:szCs w:val="20"/>
              </w:rPr>
            </w:pPr>
            <w:r w:rsidRPr="00AA6D02">
              <w:rPr>
                <w:rStyle w:val="FontStyle166"/>
                <w:sz w:val="20"/>
                <w:szCs w:val="20"/>
              </w:rPr>
              <w:t>Powierzenie instytucjom pomocy społecznej zadań związanych z kształtowaniem sytuacji osób starszych i niesamodzielnych zakłada bierne podejście do pomocy tej grupie osób, traktowanie ich jako podopiecznych (klientów) pomocy czy osób potrzebujących opieki.</w:t>
            </w:r>
          </w:p>
        </w:tc>
        <w:tc>
          <w:tcPr>
            <w:tcW w:w="3625" w:type="dxa"/>
          </w:tcPr>
          <w:p w:rsidR="00966DE8" w:rsidRDefault="00966DE8" w:rsidP="009317CB">
            <w:pPr>
              <w:ind w:left="360" w:hanging="218"/>
              <w:jc w:val="both"/>
              <w:rPr>
                <w:sz w:val="20"/>
                <w:szCs w:val="20"/>
              </w:rPr>
            </w:pPr>
          </w:p>
        </w:tc>
        <w:tc>
          <w:tcPr>
            <w:tcW w:w="3191" w:type="dxa"/>
          </w:tcPr>
          <w:p w:rsidR="00966DE8" w:rsidRPr="004C703C" w:rsidRDefault="00AA6D02" w:rsidP="009317CB">
            <w:pPr>
              <w:ind w:left="15"/>
              <w:jc w:val="both"/>
              <w:rPr>
                <w:sz w:val="20"/>
                <w:szCs w:val="20"/>
              </w:rPr>
            </w:pPr>
            <w:r>
              <w:rPr>
                <w:sz w:val="20"/>
                <w:szCs w:val="20"/>
              </w:rPr>
              <w:t>Zapis utrzymano</w:t>
            </w:r>
          </w:p>
        </w:tc>
        <w:tc>
          <w:tcPr>
            <w:tcW w:w="494" w:type="dxa"/>
          </w:tcPr>
          <w:p w:rsidR="00966DE8" w:rsidRPr="004C703C" w:rsidRDefault="00966DE8" w:rsidP="009317CB">
            <w:pPr>
              <w:ind w:left="360" w:hanging="218"/>
              <w:jc w:val="both"/>
              <w:rPr>
                <w:sz w:val="20"/>
                <w:szCs w:val="20"/>
              </w:rPr>
            </w:pPr>
          </w:p>
        </w:tc>
      </w:tr>
      <w:tr w:rsidR="00071E0A" w:rsidRPr="004C703C" w:rsidTr="00732BEF">
        <w:tc>
          <w:tcPr>
            <w:tcW w:w="992" w:type="dxa"/>
          </w:tcPr>
          <w:p w:rsidR="00071E0A" w:rsidRPr="004C703C" w:rsidRDefault="00071E0A" w:rsidP="009317CB">
            <w:pPr>
              <w:ind w:left="360" w:hanging="218"/>
              <w:jc w:val="both"/>
              <w:rPr>
                <w:sz w:val="20"/>
                <w:szCs w:val="20"/>
              </w:rPr>
            </w:pPr>
          </w:p>
        </w:tc>
        <w:tc>
          <w:tcPr>
            <w:tcW w:w="631" w:type="dxa"/>
          </w:tcPr>
          <w:p w:rsidR="00071E0A" w:rsidRPr="004C703C" w:rsidRDefault="00071E0A" w:rsidP="009317CB">
            <w:pPr>
              <w:jc w:val="both"/>
              <w:rPr>
                <w:sz w:val="20"/>
                <w:szCs w:val="20"/>
              </w:rPr>
            </w:pPr>
          </w:p>
        </w:tc>
        <w:tc>
          <w:tcPr>
            <w:tcW w:w="5287" w:type="dxa"/>
          </w:tcPr>
          <w:p w:rsidR="00071E0A" w:rsidRPr="001B511D" w:rsidRDefault="00071E0A" w:rsidP="009317CB">
            <w:pPr>
              <w:jc w:val="both"/>
              <w:rPr>
                <w:sz w:val="20"/>
                <w:szCs w:val="20"/>
              </w:rPr>
            </w:pPr>
            <w:r w:rsidRPr="001B511D">
              <w:rPr>
                <w:sz w:val="20"/>
                <w:szCs w:val="20"/>
              </w:rPr>
              <w:t>s. 104 drugi akapit</w:t>
            </w:r>
          </w:p>
          <w:p w:rsidR="00071E0A" w:rsidRPr="001B511D" w:rsidRDefault="00071E0A" w:rsidP="009317CB">
            <w:pPr>
              <w:jc w:val="both"/>
              <w:rPr>
                <w:sz w:val="20"/>
                <w:szCs w:val="20"/>
              </w:rPr>
            </w:pPr>
          </w:p>
          <w:p w:rsidR="00071E0A" w:rsidRPr="001B511D" w:rsidRDefault="00071E0A" w:rsidP="009317CB">
            <w:pPr>
              <w:autoSpaceDE w:val="0"/>
              <w:autoSpaceDN w:val="0"/>
              <w:adjustRightInd w:val="0"/>
              <w:jc w:val="both"/>
              <w:rPr>
                <w:i/>
                <w:sz w:val="20"/>
                <w:szCs w:val="20"/>
              </w:rPr>
            </w:pPr>
            <w:r w:rsidRPr="001B511D">
              <w:rPr>
                <w:i/>
                <w:sz w:val="20"/>
                <w:szCs w:val="20"/>
              </w:rPr>
              <w:t>„Określone w prawie procedury ubiegania się o pomoc oraz ukształtowana praktyka działania nie jest dostosowana do potrzeb i sytuacji osób starszych, a szczególnie osób niesamodzielnych. Nieskuteczność pomocy społecznej wobec osób starszych wynika też z uznaniowego charakteru pomocy społecznej. W praktyce oznacza to stosowanie zasady tzw. „administracyjnego uznania roszczenia” z uwzględnieniem „interesu społecznego i słusznego interesu obywateli. Uznaniowość pomocy, płynne i nieostre pojęcia „niezbędnej potrzeby życiowej” czy „warunków odpowiadających godności człowieka” powodują, że nie tylko ludzie starsi, ale także osoby niepełnosprawne, bezradne, niesamodzielne, z powodu braku wiedzy o swoich prawach, w obawie przed odmową, przed biurokratycznymi procedurami, a także z powodu wstydu – rzadko decydują się prosić o wsparcie. Osoby te tym bardziej nie korzystają z uciążliwej drogi administracyjnej dochodzenia prawa do świadczeń czy odwołania do sądu. Powierzenie instytucjom pomocy społecznej zadań związanych z kształtowaniem sytuacji osób starszych i niesamodzielnych zakłada bierne podejście do pomocy tej grupie osób, traktowanie ich jako podopiecznych (klientów) pomocy czy osób potrzebujących opieki.”.</w:t>
            </w:r>
          </w:p>
          <w:p w:rsidR="00071E0A" w:rsidRPr="001B511D" w:rsidRDefault="00071E0A" w:rsidP="009317CB">
            <w:pPr>
              <w:jc w:val="both"/>
              <w:rPr>
                <w:sz w:val="20"/>
                <w:szCs w:val="20"/>
              </w:rPr>
            </w:pPr>
            <w:r w:rsidRPr="001B511D">
              <w:rPr>
                <w:rStyle w:val="FontStyle164"/>
                <w:i w:val="0"/>
                <w:sz w:val="20"/>
                <w:szCs w:val="20"/>
              </w:rPr>
              <w:t>Sformułowanie budzi wątpliwości z uwagi na jego ogólnikowość.</w:t>
            </w:r>
            <w:r w:rsidRPr="001B511D">
              <w:rPr>
                <w:rStyle w:val="FontStyle164"/>
                <w:sz w:val="20"/>
                <w:szCs w:val="20"/>
              </w:rPr>
              <w:t xml:space="preserve"> </w:t>
            </w:r>
            <w:r w:rsidRPr="001B511D">
              <w:rPr>
                <w:rStyle w:val="FontStyle164"/>
                <w:i w:val="0"/>
                <w:sz w:val="20"/>
                <w:szCs w:val="20"/>
              </w:rPr>
              <w:t>Ww. teza  nie została poparta konkretną argumentacją.</w:t>
            </w:r>
            <w:r w:rsidRPr="001B511D">
              <w:rPr>
                <w:rStyle w:val="FontStyle164"/>
                <w:sz w:val="20"/>
                <w:szCs w:val="20"/>
              </w:rPr>
              <w:t xml:space="preserve">  </w:t>
            </w:r>
          </w:p>
          <w:p w:rsidR="00071E0A" w:rsidRPr="00071E0A" w:rsidRDefault="00071E0A" w:rsidP="009317CB">
            <w:pPr>
              <w:widowControl w:val="0"/>
              <w:autoSpaceDE w:val="0"/>
              <w:autoSpaceDN w:val="0"/>
              <w:adjustRightInd w:val="0"/>
              <w:jc w:val="both"/>
              <w:rPr>
                <w:b/>
              </w:rPr>
            </w:pPr>
          </w:p>
        </w:tc>
        <w:tc>
          <w:tcPr>
            <w:tcW w:w="3625" w:type="dxa"/>
          </w:tcPr>
          <w:p w:rsidR="00071E0A" w:rsidRDefault="00732BEF" w:rsidP="009317CB">
            <w:pPr>
              <w:ind w:left="360" w:hanging="218"/>
              <w:jc w:val="both"/>
              <w:rPr>
                <w:sz w:val="20"/>
                <w:szCs w:val="20"/>
              </w:rPr>
            </w:pPr>
            <w:r>
              <w:rPr>
                <w:sz w:val="20"/>
                <w:szCs w:val="20"/>
              </w:rPr>
              <w:t xml:space="preserve">Uwaga uwzględniona. Zrezygnowano z </w:t>
            </w:r>
            <w:r w:rsidR="00057B00">
              <w:rPr>
                <w:sz w:val="20"/>
                <w:szCs w:val="20"/>
              </w:rPr>
              <w:t>następującego zdania: „</w:t>
            </w:r>
            <w:r w:rsidR="00057B00" w:rsidRPr="001B511D">
              <w:rPr>
                <w:i/>
                <w:sz w:val="20"/>
                <w:szCs w:val="20"/>
              </w:rPr>
              <w:t>Powierzenie instytucjom pomocy społecznej zadań związanych z kształtowaniem sytuacji osób starszych i niesamodzielnych zakłada bierne podejście do pomocy tej grupie osób, traktowanie ich jako podopiecznych (klientów) pomocy</w:t>
            </w:r>
            <w:r w:rsidR="00057B00">
              <w:rPr>
                <w:i/>
                <w:sz w:val="20"/>
                <w:szCs w:val="20"/>
              </w:rPr>
              <w:t xml:space="preserve"> czy osób potrzebujących opieki</w:t>
            </w:r>
            <w:r w:rsidR="00057B00" w:rsidRPr="001B511D">
              <w:rPr>
                <w:i/>
                <w:sz w:val="20"/>
                <w:szCs w:val="20"/>
              </w:rPr>
              <w:t>”.</w:t>
            </w:r>
          </w:p>
        </w:tc>
        <w:tc>
          <w:tcPr>
            <w:tcW w:w="3191" w:type="dxa"/>
          </w:tcPr>
          <w:p w:rsidR="00071E0A" w:rsidRPr="004C703C" w:rsidRDefault="00071E0A" w:rsidP="009317CB">
            <w:pPr>
              <w:ind w:left="15"/>
              <w:jc w:val="both"/>
              <w:rPr>
                <w:sz w:val="20"/>
                <w:szCs w:val="20"/>
              </w:rPr>
            </w:pPr>
          </w:p>
        </w:tc>
        <w:tc>
          <w:tcPr>
            <w:tcW w:w="494" w:type="dxa"/>
          </w:tcPr>
          <w:p w:rsidR="00071E0A" w:rsidRPr="004C703C" w:rsidRDefault="00071E0A"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494E57" w:rsidRDefault="00966DE8" w:rsidP="009317CB">
            <w:pPr>
              <w:jc w:val="both"/>
              <w:rPr>
                <w:sz w:val="20"/>
                <w:szCs w:val="20"/>
              </w:rPr>
            </w:pPr>
            <w:r w:rsidRPr="00494E57">
              <w:rPr>
                <w:sz w:val="20"/>
                <w:szCs w:val="20"/>
              </w:rPr>
              <w:t>s. 108</w:t>
            </w:r>
          </w:p>
          <w:p w:rsidR="00966DE8" w:rsidRPr="00494E57" w:rsidRDefault="00966DE8" w:rsidP="009317CB">
            <w:pPr>
              <w:jc w:val="both"/>
              <w:rPr>
                <w:sz w:val="20"/>
                <w:szCs w:val="20"/>
              </w:rPr>
            </w:pPr>
          </w:p>
          <w:p w:rsidR="00966DE8" w:rsidRPr="00494E57" w:rsidRDefault="00966DE8" w:rsidP="009317CB">
            <w:pPr>
              <w:jc w:val="both"/>
              <w:rPr>
                <w:sz w:val="20"/>
                <w:szCs w:val="20"/>
              </w:rPr>
            </w:pPr>
            <w:r w:rsidRPr="00494E57">
              <w:rPr>
                <w:rStyle w:val="FontStyle166"/>
                <w:sz w:val="20"/>
                <w:szCs w:val="20"/>
              </w:rPr>
              <w:t>Formą przemocy mogą być ustanawiane w prawie (np. w prawie pracy czy prawie zabezpieczenia społecznego, np. emerytalnym) granice wieku.</w:t>
            </w:r>
          </w:p>
        </w:tc>
        <w:tc>
          <w:tcPr>
            <w:tcW w:w="3625" w:type="dxa"/>
          </w:tcPr>
          <w:p w:rsidR="00966DE8" w:rsidRDefault="00966DE8" w:rsidP="009317CB">
            <w:pPr>
              <w:ind w:left="360" w:hanging="218"/>
              <w:jc w:val="both"/>
              <w:rPr>
                <w:sz w:val="20"/>
                <w:szCs w:val="20"/>
              </w:rPr>
            </w:pPr>
          </w:p>
        </w:tc>
        <w:tc>
          <w:tcPr>
            <w:tcW w:w="3191" w:type="dxa"/>
          </w:tcPr>
          <w:p w:rsidR="00966DE8" w:rsidRPr="004C703C" w:rsidRDefault="00494E57" w:rsidP="009317CB">
            <w:pPr>
              <w:ind w:left="15"/>
              <w:jc w:val="both"/>
              <w:rPr>
                <w:sz w:val="20"/>
                <w:szCs w:val="20"/>
              </w:rPr>
            </w:pPr>
            <w:r>
              <w:rPr>
                <w:sz w:val="20"/>
                <w:szCs w:val="20"/>
              </w:rPr>
              <w:t>Zapis utrzymano</w:t>
            </w:r>
          </w:p>
        </w:tc>
        <w:tc>
          <w:tcPr>
            <w:tcW w:w="494" w:type="dxa"/>
          </w:tcPr>
          <w:p w:rsidR="00966DE8" w:rsidRPr="004C703C" w:rsidRDefault="00966DE8" w:rsidP="009317CB">
            <w:pPr>
              <w:ind w:left="360" w:hanging="218"/>
              <w:jc w:val="both"/>
              <w:rPr>
                <w:sz w:val="20"/>
                <w:szCs w:val="20"/>
              </w:rPr>
            </w:pPr>
          </w:p>
        </w:tc>
      </w:tr>
      <w:tr w:rsidR="00966DE8" w:rsidRPr="004C703C" w:rsidTr="00732BEF">
        <w:tc>
          <w:tcPr>
            <w:tcW w:w="992" w:type="dxa"/>
          </w:tcPr>
          <w:p w:rsidR="00966DE8" w:rsidRPr="004C703C" w:rsidRDefault="00966DE8" w:rsidP="009317CB">
            <w:pPr>
              <w:ind w:left="360" w:hanging="218"/>
              <w:jc w:val="both"/>
              <w:rPr>
                <w:sz w:val="20"/>
                <w:szCs w:val="20"/>
              </w:rPr>
            </w:pPr>
          </w:p>
        </w:tc>
        <w:tc>
          <w:tcPr>
            <w:tcW w:w="631" w:type="dxa"/>
          </w:tcPr>
          <w:p w:rsidR="00966DE8" w:rsidRPr="004C703C" w:rsidRDefault="00966DE8" w:rsidP="009317CB">
            <w:pPr>
              <w:jc w:val="both"/>
              <w:rPr>
                <w:sz w:val="20"/>
                <w:szCs w:val="20"/>
              </w:rPr>
            </w:pPr>
          </w:p>
        </w:tc>
        <w:tc>
          <w:tcPr>
            <w:tcW w:w="5287" w:type="dxa"/>
          </w:tcPr>
          <w:p w:rsidR="00966DE8" w:rsidRPr="00494E57" w:rsidRDefault="0021427B" w:rsidP="009317CB">
            <w:pPr>
              <w:jc w:val="both"/>
              <w:rPr>
                <w:sz w:val="20"/>
                <w:szCs w:val="20"/>
              </w:rPr>
            </w:pPr>
            <w:r w:rsidRPr="00494E57">
              <w:rPr>
                <w:sz w:val="20"/>
                <w:szCs w:val="20"/>
              </w:rPr>
              <w:t>s. 111</w:t>
            </w:r>
          </w:p>
          <w:p w:rsidR="0021427B" w:rsidRPr="00494E57" w:rsidRDefault="0021427B" w:rsidP="009317CB">
            <w:pPr>
              <w:jc w:val="both"/>
              <w:rPr>
                <w:sz w:val="20"/>
                <w:szCs w:val="20"/>
              </w:rPr>
            </w:pPr>
          </w:p>
          <w:p w:rsidR="0021427B" w:rsidRPr="00494E57" w:rsidRDefault="0021427B" w:rsidP="009317CB">
            <w:pPr>
              <w:jc w:val="both"/>
              <w:rPr>
                <w:sz w:val="20"/>
                <w:szCs w:val="20"/>
              </w:rPr>
            </w:pPr>
            <w:r w:rsidRPr="00494E57">
              <w:rPr>
                <w:sz w:val="20"/>
                <w:szCs w:val="20"/>
              </w:rPr>
              <w:t xml:space="preserve">Przedłużenie zatrudnienia osobom z II wyżu demograficznego (urodzeni w latach 70. i 80. XX wieku) naruszy tej grupie prawa nabyte oraz prawa w trakcie nabywania (co należy do elementarnych wartości i zasad systemu zabezpieczenia </w:t>
            </w:r>
            <w:r w:rsidRPr="00494E57">
              <w:rPr>
                <w:sz w:val="20"/>
                <w:szCs w:val="20"/>
              </w:rPr>
              <w:lastRenderedPageBreak/>
              <w:t>społecznego). Ustawowe przedłużenie obowiązkowego czasu zatrudnienia do uzyskania uprawnień emerytalnych naruszy prawa nabyte i prawa w trakcie nabywania, co jest niezgodne z prawem UE i podpisanymi przez Polskę konwencjami MOP. Możliwe natomiast jest wprowadzenie elastycznego wieku eme</w:t>
            </w:r>
            <w:r w:rsidRPr="00494E57">
              <w:rPr>
                <w:sz w:val="20"/>
                <w:szCs w:val="20"/>
              </w:rPr>
              <w:softHyphen/>
              <w:t>rytalnego, pozwalającego ubezpieczonemu samodzielnie decydować o wcześniejszym lub późniejszym okresie kończenia aktywności zawodowej.</w:t>
            </w:r>
          </w:p>
        </w:tc>
        <w:tc>
          <w:tcPr>
            <w:tcW w:w="3625" w:type="dxa"/>
          </w:tcPr>
          <w:p w:rsidR="00966DE8" w:rsidRDefault="00966DE8" w:rsidP="009317CB">
            <w:pPr>
              <w:ind w:left="360" w:hanging="218"/>
              <w:jc w:val="both"/>
              <w:rPr>
                <w:sz w:val="20"/>
                <w:szCs w:val="20"/>
              </w:rPr>
            </w:pPr>
          </w:p>
        </w:tc>
        <w:tc>
          <w:tcPr>
            <w:tcW w:w="3191" w:type="dxa"/>
          </w:tcPr>
          <w:p w:rsidR="00966DE8" w:rsidRPr="004C703C" w:rsidRDefault="00494E57" w:rsidP="009317CB">
            <w:pPr>
              <w:ind w:left="15"/>
              <w:jc w:val="both"/>
              <w:rPr>
                <w:sz w:val="20"/>
                <w:szCs w:val="20"/>
              </w:rPr>
            </w:pPr>
            <w:r>
              <w:rPr>
                <w:sz w:val="20"/>
                <w:szCs w:val="20"/>
              </w:rPr>
              <w:t>Zapis utrzymano</w:t>
            </w:r>
          </w:p>
        </w:tc>
        <w:tc>
          <w:tcPr>
            <w:tcW w:w="494" w:type="dxa"/>
          </w:tcPr>
          <w:p w:rsidR="00966DE8" w:rsidRPr="004C703C" w:rsidRDefault="00966DE8" w:rsidP="009317CB">
            <w:pPr>
              <w:ind w:left="360" w:hanging="218"/>
              <w:jc w:val="both"/>
              <w:rPr>
                <w:sz w:val="20"/>
                <w:szCs w:val="20"/>
              </w:rPr>
            </w:pPr>
          </w:p>
        </w:tc>
      </w:tr>
      <w:tr w:rsidR="0021427B" w:rsidRPr="004C703C" w:rsidTr="00732BEF">
        <w:tc>
          <w:tcPr>
            <w:tcW w:w="992" w:type="dxa"/>
          </w:tcPr>
          <w:p w:rsidR="0021427B" w:rsidRPr="004C703C" w:rsidRDefault="0021427B" w:rsidP="009317CB">
            <w:pPr>
              <w:ind w:left="360" w:hanging="218"/>
              <w:jc w:val="both"/>
              <w:rPr>
                <w:sz w:val="20"/>
                <w:szCs w:val="20"/>
              </w:rPr>
            </w:pPr>
          </w:p>
        </w:tc>
        <w:tc>
          <w:tcPr>
            <w:tcW w:w="631" w:type="dxa"/>
          </w:tcPr>
          <w:p w:rsidR="0021427B" w:rsidRPr="004C703C" w:rsidRDefault="0021427B" w:rsidP="009317CB">
            <w:pPr>
              <w:jc w:val="both"/>
              <w:rPr>
                <w:sz w:val="20"/>
                <w:szCs w:val="20"/>
              </w:rPr>
            </w:pPr>
          </w:p>
        </w:tc>
        <w:tc>
          <w:tcPr>
            <w:tcW w:w="5287" w:type="dxa"/>
          </w:tcPr>
          <w:p w:rsidR="0021427B" w:rsidRPr="00494E57" w:rsidRDefault="0021427B" w:rsidP="009317CB">
            <w:pPr>
              <w:jc w:val="both"/>
              <w:rPr>
                <w:sz w:val="20"/>
                <w:szCs w:val="20"/>
              </w:rPr>
            </w:pPr>
            <w:r w:rsidRPr="00494E57">
              <w:rPr>
                <w:sz w:val="20"/>
                <w:szCs w:val="20"/>
              </w:rPr>
              <w:t>s. 112</w:t>
            </w:r>
          </w:p>
          <w:p w:rsidR="0021427B" w:rsidRPr="00494E57" w:rsidRDefault="0021427B" w:rsidP="009317CB">
            <w:pPr>
              <w:jc w:val="both"/>
              <w:rPr>
                <w:sz w:val="20"/>
                <w:szCs w:val="20"/>
              </w:rPr>
            </w:pPr>
          </w:p>
          <w:p w:rsidR="0021427B" w:rsidRPr="00494E57" w:rsidRDefault="0021427B" w:rsidP="009317CB">
            <w:pPr>
              <w:jc w:val="both"/>
              <w:rPr>
                <w:sz w:val="20"/>
                <w:szCs w:val="20"/>
              </w:rPr>
            </w:pPr>
            <w:r w:rsidRPr="00494E57">
              <w:rPr>
                <w:rStyle w:val="FontStyle166"/>
                <w:sz w:val="20"/>
                <w:szCs w:val="20"/>
              </w:rPr>
              <w:t>Przemoc w rodzinach wobec ludzi starych nigdzie nie jest rejestrowana; nie broni ich w Polsce żadne prawo, gdyż nie ma klasyfikacji prawnej tego zjawiska - choć samo zjawisko istnieje.</w:t>
            </w:r>
          </w:p>
        </w:tc>
        <w:tc>
          <w:tcPr>
            <w:tcW w:w="3625" w:type="dxa"/>
          </w:tcPr>
          <w:p w:rsidR="0021427B" w:rsidRDefault="0021427B" w:rsidP="009317CB">
            <w:pPr>
              <w:ind w:left="360" w:hanging="218"/>
              <w:jc w:val="both"/>
              <w:rPr>
                <w:sz w:val="20"/>
                <w:szCs w:val="20"/>
              </w:rPr>
            </w:pPr>
          </w:p>
        </w:tc>
        <w:tc>
          <w:tcPr>
            <w:tcW w:w="3191" w:type="dxa"/>
          </w:tcPr>
          <w:p w:rsidR="0021427B" w:rsidRPr="004C703C" w:rsidRDefault="00494E57" w:rsidP="009317CB">
            <w:pPr>
              <w:ind w:left="15"/>
              <w:jc w:val="both"/>
              <w:rPr>
                <w:sz w:val="20"/>
                <w:szCs w:val="20"/>
              </w:rPr>
            </w:pPr>
            <w:r>
              <w:rPr>
                <w:sz w:val="20"/>
                <w:szCs w:val="20"/>
              </w:rPr>
              <w:t>Zapis utrzymano</w:t>
            </w:r>
          </w:p>
        </w:tc>
        <w:tc>
          <w:tcPr>
            <w:tcW w:w="494" w:type="dxa"/>
          </w:tcPr>
          <w:p w:rsidR="0021427B" w:rsidRPr="004C703C" w:rsidRDefault="0021427B" w:rsidP="009317CB">
            <w:pPr>
              <w:ind w:left="360" w:hanging="218"/>
              <w:jc w:val="both"/>
              <w:rPr>
                <w:sz w:val="20"/>
                <w:szCs w:val="20"/>
              </w:rPr>
            </w:pPr>
          </w:p>
        </w:tc>
      </w:tr>
      <w:tr w:rsidR="0021427B" w:rsidRPr="004C703C" w:rsidTr="00732BEF">
        <w:tc>
          <w:tcPr>
            <w:tcW w:w="992" w:type="dxa"/>
          </w:tcPr>
          <w:p w:rsidR="0021427B" w:rsidRPr="004C703C" w:rsidRDefault="0021427B" w:rsidP="009317CB">
            <w:pPr>
              <w:ind w:left="360" w:hanging="218"/>
              <w:jc w:val="both"/>
              <w:rPr>
                <w:sz w:val="20"/>
                <w:szCs w:val="20"/>
              </w:rPr>
            </w:pPr>
          </w:p>
        </w:tc>
        <w:tc>
          <w:tcPr>
            <w:tcW w:w="631" w:type="dxa"/>
          </w:tcPr>
          <w:p w:rsidR="0021427B" w:rsidRPr="004C703C" w:rsidRDefault="0021427B" w:rsidP="009317CB">
            <w:pPr>
              <w:jc w:val="both"/>
              <w:rPr>
                <w:sz w:val="20"/>
                <w:szCs w:val="20"/>
              </w:rPr>
            </w:pPr>
          </w:p>
        </w:tc>
        <w:tc>
          <w:tcPr>
            <w:tcW w:w="5287" w:type="dxa"/>
          </w:tcPr>
          <w:p w:rsidR="0021427B" w:rsidRPr="00494E57" w:rsidRDefault="0021427B" w:rsidP="009317CB">
            <w:pPr>
              <w:jc w:val="both"/>
              <w:rPr>
                <w:sz w:val="20"/>
                <w:szCs w:val="20"/>
              </w:rPr>
            </w:pPr>
            <w:r w:rsidRPr="00494E57">
              <w:rPr>
                <w:sz w:val="20"/>
                <w:szCs w:val="20"/>
              </w:rPr>
              <w:t>s. 113</w:t>
            </w:r>
          </w:p>
          <w:p w:rsidR="0021427B" w:rsidRPr="00494E57" w:rsidRDefault="0021427B" w:rsidP="009317CB">
            <w:pPr>
              <w:jc w:val="both"/>
              <w:rPr>
                <w:sz w:val="20"/>
                <w:szCs w:val="20"/>
              </w:rPr>
            </w:pPr>
          </w:p>
          <w:p w:rsidR="0021427B" w:rsidRPr="00494E57" w:rsidRDefault="0021427B" w:rsidP="009317CB">
            <w:pPr>
              <w:jc w:val="both"/>
              <w:rPr>
                <w:sz w:val="20"/>
                <w:szCs w:val="20"/>
              </w:rPr>
            </w:pPr>
            <w:r w:rsidRPr="00494E57">
              <w:rPr>
                <w:rStyle w:val="FontStyle166"/>
                <w:sz w:val="20"/>
                <w:szCs w:val="20"/>
              </w:rPr>
              <w:t>Instytucje odpowiedzialne za kształtowanie polityki społecznej, w tym polityki ludnościowej wobec najstarszego pokolenia, nie mają wiedzy o sytuacji demograficznej i potrzebach osób starszych, nie monitorują zjawisk i procesów związanych z potrzebami starzejącego się społeczeństwa, osób niepełnosprawnych i niesamodzielnych. Nie ma w Polsce szerszych programów działania. Problem wykluczenia społecznego osób starszych nie jest zagadnieniem istotnym dla różnych podmiotów życia społecznego. Nie jest przedmiotem dyskursu społecznego. Nie prowadzi się szerszych badań w tym zakresie. Działalność instytucji na rzecz osób starszych, jeśli istnieje, ma charakter działań wyrywkowych, okazjonalnych.</w:t>
            </w:r>
          </w:p>
        </w:tc>
        <w:tc>
          <w:tcPr>
            <w:tcW w:w="3625" w:type="dxa"/>
          </w:tcPr>
          <w:p w:rsidR="0021427B" w:rsidRDefault="0021427B" w:rsidP="009317CB">
            <w:pPr>
              <w:ind w:left="360" w:hanging="218"/>
              <w:jc w:val="both"/>
              <w:rPr>
                <w:sz w:val="20"/>
                <w:szCs w:val="20"/>
              </w:rPr>
            </w:pPr>
          </w:p>
        </w:tc>
        <w:tc>
          <w:tcPr>
            <w:tcW w:w="3191" w:type="dxa"/>
          </w:tcPr>
          <w:p w:rsidR="0021427B" w:rsidRPr="004C703C" w:rsidRDefault="00494E57" w:rsidP="009317CB">
            <w:pPr>
              <w:ind w:left="15"/>
              <w:jc w:val="both"/>
              <w:rPr>
                <w:sz w:val="20"/>
                <w:szCs w:val="20"/>
              </w:rPr>
            </w:pPr>
            <w:r>
              <w:rPr>
                <w:sz w:val="20"/>
                <w:szCs w:val="20"/>
              </w:rPr>
              <w:t>Zapis utrzymano</w:t>
            </w:r>
          </w:p>
        </w:tc>
        <w:tc>
          <w:tcPr>
            <w:tcW w:w="494" w:type="dxa"/>
          </w:tcPr>
          <w:p w:rsidR="0021427B" w:rsidRPr="004C703C" w:rsidRDefault="0021427B" w:rsidP="009317CB">
            <w:pPr>
              <w:ind w:left="360" w:hanging="218"/>
              <w:jc w:val="both"/>
              <w:rPr>
                <w:sz w:val="20"/>
                <w:szCs w:val="20"/>
              </w:rPr>
            </w:pPr>
          </w:p>
        </w:tc>
      </w:tr>
      <w:tr w:rsidR="007647AA" w:rsidRPr="004C703C" w:rsidTr="00732BEF">
        <w:tc>
          <w:tcPr>
            <w:tcW w:w="992" w:type="dxa"/>
          </w:tcPr>
          <w:p w:rsidR="007647AA" w:rsidRPr="004C703C" w:rsidRDefault="007647AA" w:rsidP="009317CB">
            <w:pPr>
              <w:ind w:left="360" w:hanging="218"/>
              <w:jc w:val="both"/>
              <w:rPr>
                <w:sz w:val="20"/>
                <w:szCs w:val="20"/>
              </w:rPr>
            </w:pPr>
          </w:p>
        </w:tc>
        <w:tc>
          <w:tcPr>
            <w:tcW w:w="631" w:type="dxa"/>
          </w:tcPr>
          <w:p w:rsidR="007647AA" w:rsidRPr="004C703C" w:rsidRDefault="007647AA" w:rsidP="009317CB">
            <w:pPr>
              <w:jc w:val="both"/>
              <w:rPr>
                <w:sz w:val="20"/>
                <w:szCs w:val="20"/>
              </w:rPr>
            </w:pPr>
          </w:p>
        </w:tc>
        <w:tc>
          <w:tcPr>
            <w:tcW w:w="5287" w:type="dxa"/>
          </w:tcPr>
          <w:p w:rsidR="007647AA" w:rsidRPr="007647AA" w:rsidRDefault="007647AA" w:rsidP="009317CB">
            <w:pPr>
              <w:jc w:val="both"/>
              <w:rPr>
                <w:sz w:val="20"/>
                <w:szCs w:val="20"/>
              </w:rPr>
            </w:pPr>
            <w:r w:rsidRPr="007647AA">
              <w:rPr>
                <w:sz w:val="20"/>
                <w:szCs w:val="20"/>
              </w:rPr>
              <w:t>str.114</w:t>
            </w:r>
          </w:p>
          <w:p w:rsidR="007647AA" w:rsidRPr="007647AA" w:rsidRDefault="007647AA" w:rsidP="009317CB">
            <w:pPr>
              <w:jc w:val="both"/>
              <w:rPr>
                <w:sz w:val="20"/>
                <w:szCs w:val="20"/>
              </w:rPr>
            </w:pPr>
          </w:p>
          <w:p w:rsidR="007647AA" w:rsidRPr="007647AA" w:rsidRDefault="007647AA" w:rsidP="009317CB">
            <w:pPr>
              <w:jc w:val="both"/>
              <w:rPr>
                <w:sz w:val="20"/>
                <w:szCs w:val="20"/>
              </w:rPr>
            </w:pPr>
            <w:r w:rsidRPr="007647AA">
              <w:rPr>
                <w:sz w:val="20"/>
                <w:szCs w:val="20"/>
              </w:rPr>
              <w:t xml:space="preserve">Priorytet II.1.3 </w:t>
            </w:r>
            <w:r w:rsidRPr="007647AA">
              <w:rPr>
                <w:i/>
                <w:sz w:val="20"/>
                <w:szCs w:val="20"/>
              </w:rPr>
              <w:t>Zwiększenie możliwości dostępu do konsumpcji dóbr i usług ochrony zdrowia, kultury, edukacji, rekreacji i wypoczynku</w:t>
            </w:r>
            <w:r w:rsidRPr="007647AA">
              <w:rPr>
                <w:sz w:val="20"/>
                <w:szCs w:val="20"/>
              </w:rPr>
              <w:t xml:space="preserve">  </w:t>
            </w:r>
          </w:p>
          <w:p w:rsidR="007647AA" w:rsidRPr="007647AA" w:rsidRDefault="007647AA" w:rsidP="009317CB">
            <w:pPr>
              <w:jc w:val="both"/>
              <w:rPr>
                <w:sz w:val="20"/>
                <w:szCs w:val="20"/>
              </w:rPr>
            </w:pPr>
            <w:r w:rsidRPr="007647AA">
              <w:rPr>
                <w:sz w:val="20"/>
                <w:szCs w:val="20"/>
              </w:rPr>
              <w:t xml:space="preserve">W nazwie tego priorytetu proponuje się wykreślenie słów </w:t>
            </w:r>
            <w:r w:rsidRPr="007647AA">
              <w:rPr>
                <w:i/>
                <w:sz w:val="20"/>
                <w:szCs w:val="20"/>
              </w:rPr>
              <w:t>ochronny zdrowia</w:t>
            </w:r>
            <w:r w:rsidRPr="007647AA">
              <w:rPr>
                <w:sz w:val="20"/>
                <w:szCs w:val="20"/>
              </w:rPr>
              <w:t xml:space="preserve">, gdyż zagadnienie zwiększenia dostępności do usług ochrony zdrowia dla osób starszych, niepełnosprawnych  i niesamodzielnych zawiera </w:t>
            </w:r>
            <w:r w:rsidRPr="007647AA">
              <w:rPr>
                <w:i/>
                <w:sz w:val="20"/>
                <w:szCs w:val="20"/>
              </w:rPr>
              <w:t>Priorytet II.2  na str. 115</w:t>
            </w:r>
            <w:r w:rsidRPr="007647AA">
              <w:rPr>
                <w:sz w:val="20"/>
                <w:szCs w:val="20"/>
              </w:rPr>
              <w:t>.</w:t>
            </w:r>
          </w:p>
          <w:p w:rsidR="007647AA" w:rsidRPr="007647AA" w:rsidRDefault="007647AA" w:rsidP="009317CB">
            <w:pPr>
              <w:jc w:val="both"/>
              <w:rPr>
                <w:sz w:val="20"/>
                <w:szCs w:val="20"/>
              </w:rPr>
            </w:pPr>
            <w:r w:rsidRPr="007647AA">
              <w:rPr>
                <w:sz w:val="20"/>
                <w:szCs w:val="20"/>
              </w:rPr>
              <w:lastRenderedPageBreak/>
              <w:t xml:space="preserve">Należy uzupełnić ten priorytet o kierunki działań, które będą podejmowane w jego w ramach. </w:t>
            </w:r>
          </w:p>
          <w:p w:rsidR="007647AA" w:rsidRPr="0021427B" w:rsidRDefault="007647AA" w:rsidP="009317CB">
            <w:pPr>
              <w:jc w:val="both"/>
              <w:rPr>
                <w:sz w:val="20"/>
                <w:szCs w:val="20"/>
              </w:rPr>
            </w:pPr>
          </w:p>
        </w:tc>
        <w:tc>
          <w:tcPr>
            <w:tcW w:w="3625" w:type="dxa"/>
          </w:tcPr>
          <w:p w:rsidR="00E55E9D" w:rsidRDefault="00E55E9D" w:rsidP="009317CB">
            <w:pPr>
              <w:ind w:left="360" w:hanging="218"/>
              <w:jc w:val="both"/>
              <w:rPr>
                <w:sz w:val="20"/>
              </w:rPr>
            </w:pPr>
            <w:r>
              <w:rPr>
                <w:sz w:val="20"/>
              </w:rPr>
              <w:lastRenderedPageBreak/>
              <w:t>Uwaga uwzględniona. Wprowadzono proponowane zmiany.</w:t>
            </w:r>
          </w:p>
          <w:p w:rsidR="007647AA" w:rsidRDefault="00E55E9D" w:rsidP="009317CB">
            <w:pPr>
              <w:ind w:left="360" w:hanging="218"/>
              <w:jc w:val="both"/>
              <w:rPr>
                <w:sz w:val="20"/>
              </w:rPr>
            </w:pPr>
            <w:r>
              <w:rPr>
                <w:sz w:val="20"/>
              </w:rPr>
              <w:t>Uzupełniono priorytet o kierunki działań:</w:t>
            </w:r>
          </w:p>
          <w:p w:rsidR="00E55E9D" w:rsidRPr="00E55E9D" w:rsidRDefault="00E55E9D" w:rsidP="009317CB">
            <w:pPr>
              <w:ind w:left="1429"/>
              <w:jc w:val="both"/>
              <w:rPr>
                <w:sz w:val="20"/>
                <w:szCs w:val="20"/>
              </w:rPr>
            </w:pPr>
          </w:p>
          <w:p w:rsidR="00E55E9D" w:rsidRPr="00E55E9D" w:rsidRDefault="00E55E9D" w:rsidP="009317CB">
            <w:pPr>
              <w:numPr>
                <w:ilvl w:val="0"/>
                <w:numId w:val="18"/>
              </w:numPr>
              <w:jc w:val="both"/>
              <w:rPr>
                <w:sz w:val="20"/>
                <w:szCs w:val="20"/>
              </w:rPr>
            </w:pPr>
            <w:r w:rsidRPr="00E55E9D">
              <w:rPr>
                <w:sz w:val="20"/>
                <w:szCs w:val="20"/>
              </w:rPr>
              <w:t xml:space="preserve">Rozwijanie różnych form edukacji, rozwój systemu kształcenia i szkolenia dla osób starszych i </w:t>
            </w:r>
            <w:r w:rsidRPr="00E55E9D">
              <w:rPr>
                <w:sz w:val="20"/>
                <w:szCs w:val="20"/>
              </w:rPr>
              <w:lastRenderedPageBreak/>
              <w:t>niepełnosprawnych poprzez realizację zapisów zawartych w Założęniach Długofalowej Polityki Senioralnej 2014-2020, przyjętych przez Radę Ministrów 26.12.2013 r.</w:t>
            </w:r>
          </w:p>
          <w:p w:rsidR="00E55E9D" w:rsidRPr="00E55E9D" w:rsidRDefault="00E55E9D" w:rsidP="009317CB">
            <w:pPr>
              <w:numPr>
                <w:ilvl w:val="0"/>
                <w:numId w:val="18"/>
              </w:numPr>
              <w:jc w:val="both"/>
              <w:rPr>
                <w:sz w:val="20"/>
                <w:szCs w:val="20"/>
              </w:rPr>
            </w:pPr>
            <w:r w:rsidRPr="00E55E9D">
              <w:rPr>
                <w:sz w:val="20"/>
                <w:szCs w:val="20"/>
              </w:rPr>
              <w:t>Rozwijanie form aktywności ruchowej, działalności turystycznej, rekreacyjnej, kulturalnej poprzez realizację rządowego programu Aktrywność Społeczna Osób Starszych 2014-2020, przyjętego przez Radę Ministrów 26.12.2013 r.</w:t>
            </w:r>
          </w:p>
          <w:p w:rsidR="00E55E9D" w:rsidRDefault="00E55E9D" w:rsidP="009317CB">
            <w:pPr>
              <w:ind w:left="360" w:hanging="218"/>
              <w:jc w:val="both"/>
              <w:rPr>
                <w:sz w:val="20"/>
                <w:szCs w:val="20"/>
              </w:rPr>
            </w:pPr>
          </w:p>
        </w:tc>
        <w:tc>
          <w:tcPr>
            <w:tcW w:w="3191" w:type="dxa"/>
          </w:tcPr>
          <w:p w:rsidR="007647AA" w:rsidRPr="004C703C" w:rsidRDefault="007647AA" w:rsidP="009317CB">
            <w:pPr>
              <w:ind w:left="15"/>
              <w:jc w:val="both"/>
              <w:rPr>
                <w:sz w:val="20"/>
                <w:szCs w:val="20"/>
              </w:rPr>
            </w:pPr>
          </w:p>
        </w:tc>
        <w:tc>
          <w:tcPr>
            <w:tcW w:w="494" w:type="dxa"/>
          </w:tcPr>
          <w:p w:rsidR="007647AA" w:rsidRPr="004C703C" w:rsidRDefault="007647AA" w:rsidP="009317CB">
            <w:pPr>
              <w:ind w:left="360" w:hanging="218"/>
              <w:jc w:val="both"/>
              <w:rPr>
                <w:sz w:val="20"/>
                <w:szCs w:val="20"/>
              </w:rPr>
            </w:pPr>
          </w:p>
        </w:tc>
      </w:tr>
      <w:tr w:rsidR="001B511D" w:rsidRPr="004C703C" w:rsidTr="00732BEF">
        <w:tc>
          <w:tcPr>
            <w:tcW w:w="992" w:type="dxa"/>
          </w:tcPr>
          <w:p w:rsidR="001B511D" w:rsidRPr="004C703C" w:rsidRDefault="001B511D" w:rsidP="009317CB">
            <w:pPr>
              <w:ind w:left="360" w:hanging="218"/>
              <w:jc w:val="both"/>
              <w:rPr>
                <w:sz w:val="20"/>
                <w:szCs w:val="20"/>
              </w:rPr>
            </w:pPr>
          </w:p>
        </w:tc>
        <w:tc>
          <w:tcPr>
            <w:tcW w:w="631" w:type="dxa"/>
          </w:tcPr>
          <w:p w:rsidR="001B511D" w:rsidRPr="004C703C" w:rsidRDefault="001B511D" w:rsidP="009317CB">
            <w:pPr>
              <w:jc w:val="both"/>
              <w:rPr>
                <w:sz w:val="20"/>
                <w:szCs w:val="20"/>
              </w:rPr>
            </w:pPr>
          </w:p>
        </w:tc>
        <w:tc>
          <w:tcPr>
            <w:tcW w:w="5287" w:type="dxa"/>
          </w:tcPr>
          <w:p w:rsidR="001B511D" w:rsidRPr="009316EB" w:rsidRDefault="001B511D" w:rsidP="009317CB">
            <w:pPr>
              <w:jc w:val="both"/>
              <w:rPr>
                <w:sz w:val="20"/>
                <w:szCs w:val="20"/>
              </w:rPr>
            </w:pPr>
            <w:r w:rsidRPr="009316EB">
              <w:rPr>
                <w:sz w:val="20"/>
                <w:szCs w:val="20"/>
              </w:rPr>
              <w:t>s. 114 i nast.</w:t>
            </w:r>
          </w:p>
          <w:p w:rsidR="001B511D" w:rsidRPr="009316EB" w:rsidRDefault="001B511D" w:rsidP="009317CB">
            <w:pPr>
              <w:jc w:val="both"/>
              <w:rPr>
                <w:sz w:val="20"/>
                <w:szCs w:val="20"/>
              </w:rPr>
            </w:pPr>
          </w:p>
          <w:p w:rsidR="001B511D" w:rsidRPr="009316EB" w:rsidRDefault="001B511D" w:rsidP="009317CB">
            <w:pPr>
              <w:autoSpaceDE w:val="0"/>
              <w:autoSpaceDN w:val="0"/>
              <w:adjustRightInd w:val="0"/>
              <w:jc w:val="both"/>
              <w:rPr>
                <w:sz w:val="20"/>
                <w:szCs w:val="20"/>
              </w:rPr>
            </w:pPr>
            <w:r w:rsidRPr="009316EB">
              <w:rPr>
                <w:sz w:val="20"/>
                <w:szCs w:val="20"/>
              </w:rPr>
              <w:t>Kierunki działań w Priorytecie II w poszczególnych punktach, w tym:</w:t>
            </w:r>
          </w:p>
          <w:p w:rsidR="001B511D" w:rsidRPr="009316EB" w:rsidRDefault="001B511D" w:rsidP="009317CB">
            <w:pPr>
              <w:autoSpaceDE w:val="0"/>
              <w:autoSpaceDN w:val="0"/>
              <w:adjustRightInd w:val="0"/>
              <w:jc w:val="both"/>
              <w:rPr>
                <w:bCs/>
                <w:iCs/>
                <w:sz w:val="20"/>
                <w:szCs w:val="20"/>
              </w:rPr>
            </w:pPr>
            <w:r w:rsidRPr="009316EB">
              <w:rPr>
                <w:sz w:val="20"/>
                <w:szCs w:val="20"/>
              </w:rPr>
              <w:t xml:space="preserve"> </w:t>
            </w:r>
            <w:r w:rsidRPr="009316EB">
              <w:rPr>
                <w:bCs/>
                <w:iCs/>
                <w:sz w:val="20"/>
                <w:szCs w:val="20"/>
              </w:rPr>
              <w:t xml:space="preserve">II.1.1 Zapewnienie trwałej samodzielności ekonomicznej gospodarstwom domowym osób starych i niepełnosprawnych, wolność od ubóstwa; zagwarantowanie minimalnego dochodu rozporządzalnego na poziomie 60% przeciętnego dochodu w Polsce </w:t>
            </w:r>
          </w:p>
          <w:p w:rsidR="001B511D" w:rsidRPr="009316EB" w:rsidRDefault="001B511D" w:rsidP="009317CB">
            <w:pPr>
              <w:autoSpaceDE w:val="0"/>
              <w:autoSpaceDN w:val="0"/>
              <w:adjustRightInd w:val="0"/>
              <w:jc w:val="both"/>
              <w:rPr>
                <w:bCs/>
                <w:iCs/>
                <w:sz w:val="20"/>
                <w:szCs w:val="20"/>
              </w:rPr>
            </w:pPr>
            <w:r w:rsidRPr="009316EB">
              <w:rPr>
                <w:bCs/>
                <w:iCs/>
                <w:sz w:val="20"/>
                <w:szCs w:val="20"/>
              </w:rPr>
              <w:t xml:space="preserve">II.1.2. Stworzenie warunków do zamiany i dostosowania mieszkania do potrzeb osoby starej i niepełnosprawnej, ułatwienie w zamianie mieszkania </w:t>
            </w:r>
          </w:p>
          <w:p w:rsidR="001B511D" w:rsidRPr="009316EB" w:rsidRDefault="001B511D" w:rsidP="009317CB">
            <w:pPr>
              <w:autoSpaceDE w:val="0"/>
              <w:autoSpaceDN w:val="0"/>
              <w:adjustRightInd w:val="0"/>
              <w:jc w:val="both"/>
              <w:rPr>
                <w:bCs/>
                <w:sz w:val="20"/>
                <w:szCs w:val="20"/>
              </w:rPr>
            </w:pPr>
            <w:r w:rsidRPr="009316EB">
              <w:rPr>
                <w:bCs/>
                <w:sz w:val="20"/>
                <w:szCs w:val="20"/>
              </w:rPr>
              <w:t>II.2. Dostęp osób starszych i niepełnosprawnych do usług ochrony zdrowia</w:t>
            </w:r>
          </w:p>
          <w:p w:rsidR="001B511D" w:rsidRPr="009316EB" w:rsidRDefault="001B511D" w:rsidP="009317CB">
            <w:pPr>
              <w:autoSpaceDE w:val="0"/>
              <w:autoSpaceDN w:val="0"/>
              <w:adjustRightInd w:val="0"/>
              <w:jc w:val="both"/>
              <w:rPr>
                <w:bCs/>
                <w:iCs/>
                <w:sz w:val="20"/>
                <w:szCs w:val="20"/>
              </w:rPr>
            </w:pPr>
            <w:r w:rsidRPr="009316EB">
              <w:rPr>
                <w:bCs/>
                <w:sz w:val="20"/>
                <w:szCs w:val="20"/>
              </w:rPr>
              <w:t>II.3. Dostęp osób niesamodzielnych (niezdolnych do samodzielnej egzystencji) do usług opieki, w tym opieki długoterminowej</w:t>
            </w:r>
          </w:p>
          <w:p w:rsidR="001B511D" w:rsidRPr="009316EB" w:rsidRDefault="001B511D" w:rsidP="009317CB">
            <w:pPr>
              <w:jc w:val="both"/>
              <w:rPr>
                <w:sz w:val="20"/>
                <w:szCs w:val="20"/>
              </w:rPr>
            </w:pPr>
            <w:r w:rsidRPr="009316EB">
              <w:rPr>
                <w:bCs/>
                <w:iCs/>
                <w:sz w:val="20"/>
                <w:szCs w:val="20"/>
              </w:rPr>
              <w:t xml:space="preserve">- mogą prowadzić do znacznych nieokreślonych w projekcie </w:t>
            </w:r>
            <w:r w:rsidRPr="009316EB">
              <w:rPr>
                <w:bCs/>
                <w:iCs/>
                <w:sz w:val="20"/>
                <w:szCs w:val="20"/>
              </w:rPr>
              <w:lastRenderedPageBreak/>
              <w:t>wydatków dla budżetu państwa.</w:t>
            </w:r>
          </w:p>
        </w:tc>
        <w:tc>
          <w:tcPr>
            <w:tcW w:w="3625" w:type="dxa"/>
          </w:tcPr>
          <w:p w:rsidR="001B511D" w:rsidRDefault="001B511D" w:rsidP="009317CB">
            <w:pPr>
              <w:ind w:left="360" w:hanging="218"/>
              <w:jc w:val="both"/>
              <w:rPr>
                <w:sz w:val="20"/>
                <w:szCs w:val="20"/>
              </w:rPr>
            </w:pPr>
          </w:p>
        </w:tc>
        <w:tc>
          <w:tcPr>
            <w:tcW w:w="3191" w:type="dxa"/>
          </w:tcPr>
          <w:p w:rsidR="001B511D" w:rsidRPr="004C703C" w:rsidRDefault="00494E57" w:rsidP="009317CB">
            <w:pPr>
              <w:ind w:left="15"/>
              <w:jc w:val="both"/>
              <w:rPr>
                <w:sz w:val="20"/>
                <w:szCs w:val="20"/>
              </w:rPr>
            </w:pPr>
            <w:r>
              <w:rPr>
                <w:sz w:val="20"/>
                <w:szCs w:val="20"/>
              </w:rPr>
              <w:t>Zapis utrzymano</w:t>
            </w:r>
          </w:p>
        </w:tc>
        <w:tc>
          <w:tcPr>
            <w:tcW w:w="494" w:type="dxa"/>
          </w:tcPr>
          <w:p w:rsidR="001B511D" w:rsidRPr="004C703C" w:rsidRDefault="001B511D" w:rsidP="009317CB">
            <w:pPr>
              <w:ind w:left="360" w:hanging="218"/>
              <w:jc w:val="both"/>
              <w:rPr>
                <w:sz w:val="20"/>
                <w:szCs w:val="20"/>
              </w:rPr>
            </w:pPr>
          </w:p>
        </w:tc>
      </w:tr>
      <w:tr w:rsidR="0021427B" w:rsidRPr="004C703C" w:rsidTr="00732BEF">
        <w:tc>
          <w:tcPr>
            <w:tcW w:w="992" w:type="dxa"/>
          </w:tcPr>
          <w:p w:rsidR="0021427B" w:rsidRPr="004C703C" w:rsidRDefault="0021427B" w:rsidP="009317CB">
            <w:pPr>
              <w:ind w:left="360" w:hanging="218"/>
              <w:jc w:val="both"/>
              <w:rPr>
                <w:sz w:val="20"/>
                <w:szCs w:val="20"/>
              </w:rPr>
            </w:pPr>
          </w:p>
        </w:tc>
        <w:tc>
          <w:tcPr>
            <w:tcW w:w="631" w:type="dxa"/>
          </w:tcPr>
          <w:p w:rsidR="0021427B" w:rsidRPr="004C703C" w:rsidRDefault="0021427B" w:rsidP="009317CB">
            <w:pPr>
              <w:jc w:val="both"/>
              <w:rPr>
                <w:sz w:val="20"/>
                <w:szCs w:val="20"/>
              </w:rPr>
            </w:pPr>
          </w:p>
        </w:tc>
        <w:tc>
          <w:tcPr>
            <w:tcW w:w="5287" w:type="dxa"/>
          </w:tcPr>
          <w:p w:rsidR="0021427B" w:rsidRPr="009316EB" w:rsidRDefault="0021427B" w:rsidP="009317CB">
            <w:pPr>
              <w:jc w:val="both"/>
              <w:rPr>
                <w:sz w:val="20"/>
                <w:szCs w:val="20"/>
              </w:rPr>
            </w:pPr>
            <w:r w:rsidRPr="009316EB">
              <w:rPr>
                <w:sz w:val="20"/>
                <w:szCs w:val="20"/>
              </w:rPr>
              <w:t>s. 115</w:t>
            </w:r>
          </w:p>
          <w:p w:rsidR="0021427B" w:rsidRPr="009316EB" w:rsidRDefault="0021427B" w:rsidP="009317CB">
            <w:pPr>
              <w:jc w:val="both"/>
              <w:rPr>
                <w:sz w:val="20"/>
                <w:szCs w:val="20"/>
              </w:rPr>
            </w:pPr>
          </w:p>
          <w:p w:rsidR="0021427B" w:rsidRPr="009316EB" w:rsidRDefault="0021427B" w:rsidP="009317CB">
            <w:pPr>
              <w:jc w:val="both"/>
              <w:rPr>
                <w:sz w:val="20"/>
                <w:szCs w:val="20"/>
              </w:rPr>
            </w:pPr>
            <w:r w:rsidRPr="009316EB">
              <w:rPr>
                <w:rStyle w:val="FontStyle166"/>
                <w:sz w:val="20"/>
                <w:szCs w:val="20"/>
              </w:rPr>
              <w:t>Wprowadzenie nowego zakresu powszechnego ubezpieczenia społecznego: ubezpieczenie od niesamodzielności (niezdolności do samodzielnej egzystencji) dla osób wymagających trwałej i systematycznej pomocy innych).</w:t>
            </w:r>
          </w:p>
        </w:tc>
        <w:tc>
          <w:tcPr>
            <w:tcW w:w="3625" w:type="dxa"/>
          </w:tcPr>
          <w:p w:rsidR="0021427B" w:rsidRDefault="0021427B" w:rsidP="009317CB">
            <w:pPr>
              <w:ind w:left="360" w:hanging="218"/>
              <w:jc w:val="both"/>
              <w:rPr>
                <w:sz w:val="20"/>
                <w:szCs w:val="20"/>
              </w:rPr>
            </w:pPr>
          </w:p>
        </w:tc>
        <w:tc>
          <w:tcPr>
            <w:tcW w:w="3191" w:type="dxa"/>
          </w:tcPr>
          <w:p w:rsidR="0021427B" w:rsidRPr="004C703C" w:rsidRDefault="00494E57" w:rsidP="009317CB">
            <w:pPr>
              <w:ind w:left="15"/>
              <w:jc w:val="both"/>
              <w:rPr>
                <w:sz w:val="20"/>
                <w:szCs w:val="20"/>
              </w:rPr>
            </w:pPr>
            <w:r>
              <w:rPr>
                <w:sz w:val="20"/>
                <w:szCs w:val="20"/>
              </w:rPr>
              <w:t>Zapis utrzymano</w:t>
            </w:r>
          </w:p>
        </w:tc>
        <w:tc>
          <w:tcPr>
            <w:tcW w:w="494" w:type="dxa"/>
          </w:tcPr>
          <w:p w:rsidR="0021427B" w:rsidRPr="004C703C" w:rsidRDefault="0021427B" w:rsidP="009317CB">
            <w:pPr>
              <w:ind w:left="360" w:hanging="218"/>
              <w:jc w:val="both"/>
              <w:rPr>
                <w:sz w:val="20"/>
                <w:szCs w:val="20"/>
              </w:rPr>
            </w:pPr>
          </w:p>
        </w:tc>
      </w:tr>
      <w:tr w:rsidR="007647AA" w:rsidRPr="004C703C" w:rsidTr="00732BEF">
        <w:tc>
          <w:tcPr>
            <w:tcW w:w="992" w:type="dxa"/>
          </w:tcPr>
          <w:p w:rsidR="007647AA" w:rsidRPr="004C703C" w:rsidRDefault="007647AA" w:rsidP="009317CB">
            <w:pPr>
              <w:ind w:left="360" w:hanging="218"/>
              <w:jc w:val="both"/>
              <w:rPr>
                <w:sz w:val="20"/>
                <w:szCs w:val="20"/>
              </w:rPr>
            </w:pPr>
          </w:p>
        </w:tc>
        <w:tc>
          <w:tcPr>
            <w:tcW w:w="631" w:type="dxa"/>
          </w:tcPr>
          <w:p w:rsidR="007647AA" w:rsidRPr="004C703C" w:rsidRDefault="007647AA" w:rsidP="009317CB">
            <w:pPr>
              <w:jc w:val="both"/>
              <w:rPr>
                <w:sz w:val="20"/>
                <w:szCs w:val="20"/>
              </w:rPr>
            </w:pPr>
          </w:p>
        </w:tc>
        <w:tc>
          <w:tcPr>
            <w:tcW w:w="5287" w:type="dxa"/>
          </w:tcPr>
          <w:p w:rsidR="007647AA" w:rsidRPr="007647AA" w:rsidRDefault="00CD2596" w:rsidP="009317CB">
            <w:pPr>
              <w:jc w:val="both"/>
              <w:rPr>
                <w:sz w:val="20"/>
                <w:szCs w:val="20"/>
              </w:rPr>
            </w:pPr>
            <w:r>
              <w:rPr>
                <w:sz w:val="20"/>
                <w:szCs w:val="20"/>
              </w:rPr>
              <w:t>s</w:t>
            </w:r>
            <w:r w:rsidR="007647AA" w:rsidRPr="007647AA">
              <w:rPr>
                <w:sz w:val="20"/>
                <w:szCs w:val="20"/>
              </w:rPr>
              <w:t>.115</w:t>
            </w:r>
          </w:p>
          <w:p w:rsidR="007647AA" w:rsidRPr="007647AA" w:rsidRDefault="007647AA" w:rsidP="009317CB">
            <w:pPr>
              <w:jc w:val="both"/>
              <w:rPr>
                <w:sz w:val="20"/>
                <w:szCs w:val="20"/>
              </w:rPr>
            </w:pPr>
          </w:p>
          <w:p w:rsidR="007647AA" w:rsidRPr="007647AA" w:rsidRDefault="007647AA" w:rsidP="009317CB">
            <w:pPr>
              <w:jc w:val="both"/>
              <w:rPr>
                <w:i/>
                <w:sz w:val="20"/>
                <w:szCs w:val="20"/>
              </w:rPr>
            </w:pPr>
            <w:r w:rsidRPr="007647AA">
              <w:rPr>
                <w:sz w:val="20"/>
                <w:szCs w:val="20"/>
              </w:rPr>
              <w:t xml:space="preserve">Priorytet II.2 </w:t>
            </w:r>
            <w:r w:rsidRPr="007647AA">
              <w:rPr>
                <w:i/>
                <w:sz w:val="20"/>
                <w:szCs w:val="20"/>
              </w:rPr>
              <w:t>Dostęp osób starszych i niepełnosprawnych do usług ochrony zdrowia</w:t>
            </w:r>
          </w:p>
          <w:p w:rsidR="007647AA" w:rsidRPr="007647AA" w:rsidRDefault="007647AA" w:rsidP="009317CB">
            <w:pPr>
              <w:jc w:val="both"/>
              <w:rPr>
                <w:i/>
                <w:sz w:val="20"/>
                <w:szCs w:val="20"/>
              </w:rPr>
            </w:pPr>
          </w:p>
          <w:p w:rsidR="007647AA" w:rsidRPr="007647AA" w:rsidRDefault="007647AA" w:rsidP="009317CB">
            <w:pPr>
              <w:jc w:val="both"/>
              <w:rPr>
                <w:i/>
                <w:sz w:val="20"/>
                <w:szCs w:val="20"/>
              </w:rPr>
            </w:pPr>
            <w:r w:rsidRPr="007647AA">
              <w:rPr>
                <w:i/>
                <w:sz w:val="20"/>
                <w:szCs w:val="20"/>
              </w:rPr>
              <w:t xml:space="preserve">- </w:t>
            </w:r>
            <w:r w:rsidRPr="007647AA">
              <w:rPr>
                <w:sz w:val="20"/>
                <w:szCs w:val="20"/>
              </w:rPr>
              <w:t xml:space="preserve">proponuje się połączyć treść zapisów pierwszych dwóch tiret w jeden tiret poprzez nadanie mu  następującej treści </w:t>
            </w:r>
            <w:r w:rsidRPr="007647AA">
              <w:rPr>
                <w:i/>
                <w:sz w:val="20"/>
                <w:szCs w:val="20"/>
              </w:rPr>
              <w:t>dokonywanie systematycznej  oceny okresowej potrzeb (przynajmniej raz na 2 lata) osób starszych, niepełnosprawnych  i niesamodzielnych w zakresie profilaktyki, diagnostyki i leczenia chorób i schorzeń tej kategorii pacjentów oraz ich  rehabilitacji wraz z oceną możliwości zaspokojenia tych potrzeb zarówno w skali kraju jak i jak i na szczeblu lokalnym z uwzględnieniem możliwości finansowych NFZ; PFRON, środków Zakładowych Funduszy Rehabilitacji Osób Niepełnosprawnych oraz; budżetów JST.</w:t>
            </w:r>
          </w:p>
          <w:p w:rsidR="007647AA" w:rsidRPr="007647AA" w:rsidRDefault="007647AA" w:rsidP="009317CB">
            <w:pPr>
              <w:jc w:val="both"/>
              <w:rPr>
                <w:i/>
                <w:sz w:val="20"/>
                <w:szCs w:val="20"/>
              </w:rPr>
            </w:pPr>
          </w:p>
          <w:p w:rsidR="007647AA" w:rsidRPr="0021427B" w:rsidRDefault="007647AA" w:rsidP="009317CB">
            <w:pPr>
              <w:jc w:val="both"/>
              <w:rPr>
                <w:sz w:val="20"/>
                <w:szCs w:val="20"/>
              </w:rPr>
            </w:pPr>
            <w:r w:rsidRPr="007647AA">
              <w:rPr>
                <w:i/>
                <w:sz w:val="20"/>
                <w:szCs w:val="20"/>
              </w:rPr>
              <w:t xml:space="preserve">- </w:t>
            </w:r>
            <w:r w:rsidRPr="007647AA">
              <w:rPr>
                <w:sz w:val="20"/>
                <w:szCs w:val="20"/>
              </w:rPr>
              <w:t>proponuje się wykreślić treść tiretów 3-11 i zastąpić je jednym tiret w brzmieniu</w:t>
            </w:r>
            <w:r w:rsidRPr="007647AA">
              <w:rPr>
                <w:i/>
                <w:sz w:val="20"/>
                <w:szCs w:val="20"/>
              </w:rPr>
              <w:t xml:space="preserve"> stworzenie sytemu monitoringu i kontroli  ilości i jakości świadczeń udzielanych osobom starszym, niepełnosprawnym i niesamodzielnym w ramach powszechnego ubezpieczenia zdrowotnego,   jak i na rynku usług komercyjnych.</w:t>
            </w:r>
          </w:p>
        </w:tc>
        <w:tc>
          <w:tcPr>
            <w:tcW w:w="3625" w:type="dxa"/>
          </w:tcPr>
          <w:p w:rsidR="007647AA" w:rsidRDefault="00E55E9D" w:rsidP="009317CB">
            <w:pPr>
              <w:ind w:left="360" w:hanging="218"/>
              <w:jc w:val="both"/>
              <w:rPr>
                <w:sz w:val="20"/>
                <w:szCs w:val="20"/>
              </w:rPr>
            </w:pPr>
            <w:r>
              <w:rPr>
                <w:sz w:val="20"/>
              </w:rPr>
              <w:t>Uwaga uwzględniona</w:t>
            </w:r>
          </w:p>
        </w:tc>
        <w:tc>
          <w:tcPr>
            <w:tcW w:w="3191" w:type="dxa"/>
          </w:tcPr>
          <w:p w:rsidR="007647AA" w:rsidRPr="004C703C" w:rsidRDefault="007647AA" w:rsidP="009317CB">
            <w:pPr>
              <w:ind w:left="15"/>
              <w:jc w:val="both"/>
              <w:rPr>
                <w:sz w:val="20"/>
                <w:szCs w:val="20"/>
              </w:rPr>
            </w:pPr>
          </w:p>
        </w:tc>
        <w:tc>
          <w:tcPr>
            <w:tcW w:w="494" w:type="dxa"/>
          </w:tcPr>
          <w:p w:rsidR="007647AA" w:rsidRPr="004C703C" w:rsidRDefault="007647AA" w:rsidP="009317CB">
            <w:pPr>
              <w:ind w:left="360" w:hanging="218"/>
              <w:jc w:val="both"/>
              <w:rPr>
                <w:sz w:val="20"/>
                <w:szCs w:val="20"/>
              </w:rPr>
            </w:pPr>
          </w:p>
        </w:tc>
      </w:tr>
      <w:tr w:rsidR="007647AA" w:rsidRPr="004C703C" w:rsidTr="00732BEF">
        <w:tc>
          <w:tcPr>
            <w:tcW w:w="992" w:type="dxa"/>
          </w:tcPr>
          <w:p w:rsidR="007647AA" w:rsidRPr="004C703C" w:rsidRDefault="007647AA" w:rsidP="009317CB">
            <w:pPr>
              <w:ind w:left="360" w:hanging="218"/>
              <w:jc w:val="both"/>
              <w:rPr>
                <w:sz w:val="20"/>
                <w:szCs w:val="20"/>
              </w:rPr>
            </w:pPr>
          </w:p>
        </w:tc>
        <w:tc>
          <w:tcPr>
            <w:tcW w:w="631" w:type="dxa"/>
          </w:tcPr>
          <w:p w:rsidR="007647AA" w:rsidRPr="004C703C" w:rsidRDefault="007647AA" w:rsidP="009317CB">
            <w:pPr>
              <w:jc w:val="both"/>
              <w:rPr>
                <w:sz w:val="20"/>
                <w:szCs w:val="20"/>
              </w:rPr>
            </w:pPr>
          </w:p>
        </w:tc>
        <w:tc>
          <w:tcPr>
            <w:tcW w:w="5287" w:type="dxa"/>
          </w:tcPr>
          <w:p w:rsidR="007647AA" w:rsidRPr="007647AA" w:rsidRDefault="00CD2596" w:rsidP="009317CB">
            <w:pPr>
              <w:jc w:val="both"/>
              <w:rPr>
                <w:sz w:val="20"/>
                <w:szCs w:val="20"/>
              </w:rPr>
            </w:pPr>
            <w:r>
              <w:rPr>
                <w:sz w:val="20"/>
                <w:szCs w:val="20"/>
              </w:rPr>
              <w:t>s</w:t>
            </w:r>
            <w:r w:rsidR="007647AA" w:rsidRPr="007647AA">
              <w:rPr>
                <w:sz w:val="20"/>
                <w:szCs w:val="20"/>
              </w:rPr>
              <w:t>. 116</w:t>
            </w:r>
          </w:p>
          <w:p w:rsidR="007647AA" w:rsidRPr="007647AA" w:rsidRDefault="007647AA" w:rsidP="009317CB">
            <w:pPr>
              <w:jc w:val="both"/>
              <w:rPr>
                <w:sz w:val="20"/>
                <w:szCs w:val="20"/>
              </w:rPr>
            </w:pPr>
          </w:p>
          <w:p w:rsidR="007647AA" w:rsidRPr="007647AA" w:rsidRDefault="007647AA" w:rsidP="009317CB">
            <w:pPr>
              <w:jc w:val="both"/>
              <w:rPr>
                <w:i/>
                <w:sz w:val="20"/>
                <w:szCs w:val="20"/>
              </w:rPr>
            </w:pPr>
            <w:r w:rsidRPr="007647AA">
              <w:rPr>
                <w:sz w:val="20"/>
                <w:szCs w:val="20"/>
              </w:rPr>
              <w:t xml:space="preserve">Priorytet II.4 </w:t>
            </w:r>
            <w:r w:rsidRPr="007647AA">
              <w:rPr>
                <w:i/>
                <w:sz w:val="20"/>
                <w:szCs w:val="20"/>
              </w:rPr>
              <w:t xml:space="preserve">Uczestnictwo ludzi starszych i niepełnosprawnych w rożnych dziedzinach życia społecznego (w sferze publicznej) </w:t>
            </w:r>
          </w:p>
          <w:p w:rsidR="007647AA" w:rsidRPr="007647AA" w:rsidRDefault="007647AA" w:rsidP="009317CB">
            <w:pPr>
              <w:jc w:val="both"/>
              <w:rPr>
                <w:sz w:val="20"/>
                <w:szCs w:val="20"/>
              </w:rPr>
            </w:pPr>
            <w:r w:rsidRPr="007647AA">
              <w:rPr>
                <w:sz w:val="20"/>
                <w:szCs w:val="20"/>
              </w:rPr>
              <w:t xml:space="preserve">Proponuje się przeniesienie do Priorytetu II.1.3 zadań </w:t>
            </w:r>
          </w:p>
          <w:p w:rsidR="007647AA" w:rsidRPr="007647AA" w:rsidRDefault="007647AA" w:rsidP="009317CB">
            <w:pPr>
              <w:jc w:val="both"/>
              <w:rPr>
                <w:sz w:val="20"/>
                <w:szCs w:val="20"/>
              </w:rPr>
            </w:pPr>
            <w:r w:rsidRPr="007647AA">
              <w:rPr>
                <w:i/>
                <w:sz w:val="20"/>
                <w:szCs w:val="20"/>
              </w:rPr>
              <w:t xml:space="preserve">-rozwijanie różnych form edukacji rozwój sytemu kształcenia i szkolenia dla osób starszych i niepełnosprawnych </w:t>
            </w:r>
            <w:r w:rsidRPr="007647AA">
              <w:rPr>
                <w:sz w:val="20"/>
                <w:szCs w:val="20"/>
              </w:rPr>
              <w:t>(tiret drugie);</w:t>
            </w:r>
          </w:p>
          <w:p w:rsidR="007647AA" w:rsidRPr="007647AA" w:rsidRDefault="007647AA" w:rsidP="009317CB">
            <w:pPr>
              <w:jc w:val="both"/>
              <w:rPr>
                <w:sz w:val="20"/>
                <w:szCs w:val="20"/>
              </w:rPr>
            </w:pPr>
            <w:r w:rsidRPr="007647AA">
              <w:rPr>
                <w:sz w:val="20"/>
                <w:szCs w:val="20"/>
              </w:rPr>
              <w:lastRenderedPageBreak/>
              <w:t xml:space="preserve">- </w:t>
            </w:r>
            <w:r w:rsidRPr="007647AA">
              <w:rPr>
                <w:i/>
                <w:sz w:val="20"/>
                <w:szCs w:val="20"/>
              </w:rPr>
              <w:t>rozwijanie form aktywności ruchowej, działalności turystycznej, rekreacyjnej i kulturalnej</w:t>
            </w:r>
            <w:r w:rsidRPr="007647AA">
              <w:rPr>
                <w:sz w:val="20"/>
                <w:szCs w:val="20"/>
              </w:rPr>
              <w:t xml:space="preserve"> (tiret szóste);</w:t>
            </w:r>
          </w:p>
          <w:p w:rsidR="007647AA" w:rsidRPr="007647AA" w:rsidRDefault="007647AA" w:rsidP="009317CB">
            <w:pPr>
              <w:jc w:val="both"/>
              <w:rPr>
                <w:sz w:val="20"/>
                <w:szCs w:val="20"/>
              </w:rPr>
            </w:pPr>
          </w:p>
        </w:tc>
        <w:tc>
          <w:tcPr>
            <w:tcW w:w="3625" w:type="dxa"/>
          </w:tcPr>
          <w:p w:rsidR="007647AA" w:rsidRDefault="00E55E9D" w:rsidP="009317CB">
            <w:pPr>
              <w:ind w:left="360" w:hanging="218"/>
              <w:jc w:val="both"/>
              <w:rPr>
                <w:sz w:val="20"/>
                <w:szCs w:val="20"/>
              </w:rPr>
            </w:pPr>
            <w:r>
              <w:rPr>
                <w:sz w:val="20"/>
              </w:rPr>
              <w:lastRenderedPageBreak/>
              <w:t>Uwaga uwzględniona</w:t>
            </w:r>
          </w:p>
        </w:tc>
        <w:tc>
          <w:tcPr>
            <w:tcW w:w="3191" w:type="dxa"/>
          </w:tcPr>
          <w:p w:rsidR="007647AA" w:rsidRPr="004C703C" w:rsidRDefault="007647AA" w:rsidP="009317CB">
            <w:pPr>
              <w:ind w:left="15"/>
              <w:jc w:val="both"/>
              <w:rPr>
                <w:sz w:val="20"/>
                <w:szCs w:val="20"/>
              </w:rPr>
            </w:pPr>
          </w:p>
        </w:tc>
        <w:tc>
          <w:tcPr>
            <w:tcW w:w="494" w:type="dxa"/>
          </w:tcPr>
          <w:p w:rsidR="007647AA" w:rsidRPr="004C703C" w:rsidRDefault="007647AA" w:rsidP="009317CB">
            <w:pPr>
              <w:ind w:left="360" w:hanging="218"/>
              <w:jc w:val="both"/>
              <w:rPr>
                <w:sz w:val="20"/>
                <w:szCs w:val="20"/>
              </w:rPr>
            </w:pPr>
          </w:p>
        </w:tc>
      </w:tr>
      <w:tr w:rsidR="0021427B" w:rsidRPr="004C703C" w:rsidTr="00732BEF">
        <w:tc>
          <w:tcPr>
            <w:tcW w:w="992" w:type="dxa"/>
          </w:tcPr>
          <w:p w:rsidR="0021427B" w:rsidRPr="004C703C" w:rsidRDefault="0021427B" w:rsidP="009317CB">
            <w:pPr>
              <w:ind w:left="360" w:hanging="218"/>
              <w:jc w:val="both"/>
              <w:rPr>
                <w:sz w:val="20"/>
                <w:szCs w:val="20"/>
              </w:rPr>
            </w:pPr>
          </w:p>
        </w:tc>
        <w:tc>
          <w:tcPr>
            <w:tcW w:w="631" w:type="dxa"/>
          </w:tcPr>
          <w:p w:rsidR="0021427B" w:rsidRPr="004C703C" w:rsidRDefault="0021427B" w:rsidP="009317CB">
            <w:pPr>
              <w:jc w:val="both"/>
              <w:rPr>
                <w:sz w:val="20"/>
                <w:szCs w:val="20"/>
              </w:rPr>
            </w:pPr>
          </w:p>
        </w:tc>
        <w:tc>
          <w:tcPr>
            <w:tcW w:w="5287" w:type="dxa"/>
          </w:tcPr>
          <w:p w:rsidR="0021427B" w:rsidRPr="009316EB" w:rsidRDefault="0021427B" w:rsidP="009317CB">
            <w:pPr>
              <w:jc w:val="both"/>
              <w:rPr>
                <w:sz w:val="20"/>
                <w:szCs w:val="20"/>
              </w:rPr>
            </w:pPr>
            <w:r w:rsidRPr="009316EB">
              <w:rPr>
                <w:sz w:val="20"/>
                <w:szCs w:val="20"/>
              </w:rPr>
              <w:t>s. 117</w:t>
            </w:r>
          </w:p>
          <w:p w:rsidR="007647AA" w:rsidRPr="009316EB" w:rsidRDefault="007647AA" w:rsidP="009317CB">
            <w:pPr>
              <w:jc w:val="both"/>
              <w:rPr>
                <w:sz w:val="20"/>
                <w:szCs w:val="20"/>
              </w:rPr>
            </w:pPr>
          </w:p>
          <w:p w:rsidR="007647AA" w:rsidRPr="001B511D" w:rsidRDefault="007647AA" w:rsidP="009317CB">
            <w:pPr>
              <w:jc w:val="both"/>
              <w:rPr>
                <w:sz w:val="20"/>
                <w:szCs w:val="20"/>
              </w:rPr>
            </w:pPr>
            <w:r w:rsidRPr="009316EB">
              <w:rPr>
                <w:sz w:val="20"/>
                <w:szCs w:val="20"/>
              </w:rPr>
              <w:t>Eliminowanie zagrożeń wynikających z nieuczciwego działania instytucji finansowych i ubezpieczeniowych wobec osób starszych i niepełnosprawnych (programy tzw. „odwróconej hipoteki", niekorzystne umowy notarialne itp.).</w:t>
            </w:r>
          </w:p>
        </w:tc>
        <w:tc>
          <w:tcPr>
            <w:tcW w:w="3625" w:type="dxa"/>
          </w:tcPr>
          <w:p w:rsidR="0021427B" w:rsidRDefault="0021427B" w:rsidP="009317CB">
            <w:pPr>
              <w:ind w:left="360" w:hanging="218"/>
              <w:jc w:val="both"/>
              <w:rPr>
                <w:sz w:val="20"/>
                <w:szCs w:val="20"/>
              </w:rPr>
            </w:pPr>
          </w:p>
        </w:tc>
        <w:tc>
          <w:tcPr>
            <w:tcW w:w="3191" w:type="dxa"/>
          </w:tcPr>
          <w:p w:rsidR="0021427B" w:rsidRPr="004C703C" w:rsidRDefault="00494E57" w:rsidP="009317CB">
            <w:pPr>
              <w:ind w:left="15"/>
              <w:jc w:val="both"/>
              <w:rPr>
                <w:sz w:val="20"/>
                <w:szCs w:val="20"/>
              </w:rPr>
            </w:pPr>
            <w:r>
              <w:rPr>
                <w:sz w:val="20"/>
                <w:szCs w:val="20"/>
              </w:rPr>
              <w:t>Zapis utrzymano</w:t>
            </w:r>
          </w:p>
        </w:tc>
        <w:tc>
          <w:tcPr>
            <w:tcW w:w="494" w:type="dxa"/>
          </w:tcPr>
          <w:p w:rsidR="0021427B" w:rsidRPr="004C703C" w:rsidRDefault="0021427B"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E57B94" w:rsidRDefault="00E57B94" w:rsidP="009317CB">
            <w:pPr>
              <w:jc w:val="both"/>
              <w:rPr>
                <w:b/>
              </w:rPr>
            </w:pPr>
            <w:r>
              <w:rPr>
                <w:b/>
              </w:rPr>
              <w:t>Cel III</w:t>
            </w:r>
          </w:p>
          <w:p w:rsidR="00E57B94" w:rsidRDefault="00E57B94" w:rsidP="009317CB">
            <w:pPr>
              <w:jc w:val="both"/>
              <w:rPr>
                <w:sz w:val="20"/>
                <w:szCs w:val="20"/>
              </w:rPr>
            </w:pPr>
          </w:p>
          <w:p w:rsidR="0090670C" w:rsidRPr="00A36BCA" w:rsidRDefault="00E57B94" w:rsidP="009317CB">
            <w:pPr>
              <w:jc w:val="both"/>
              <w:rPr>
                <w:sz w:val="20"/>
                <w:szCs w:val="20"/>
              </w:rPr>
            </w:pPr>
            <w:r>
              <w:rPr>
                <w:sz w:val="20"/>
                <w:szCs w:val="20"/>
              </w:rPr>
              <w:t>s</w:t>
            </w:r>
            <w:r w:rsidR="0090670C" w:rsidRPr="00A36BCA">
              <w:rPr>
                <w:sz w:val="20"/>
                <w:szCs w:val="20"/>
              </w:rPr>
              <w:t>. 122</w:t>
            </w:r>
          </w:p>
          <w:p w:rsidR="0090670C" w:rsidRPr="00A36BCA" w:rsidRDefault="0090670C" w:rsidP="009317CB">
            <w:pPr>
              <w:jc w:val="both"/>
              <w:rPr>
                <w:sz w:val="20"/>
                <w:szCs w:val="20"/>
              </w:rPr>
            </w:pPr>
          </w:p>
          <w:p w:rsidR="0090670C" w:rsidRPr="00A36BCA" w:rsidRDefault="0090670C" w:rsidP="009317CB">
            <w:pPr>
              <w:jc w:val="both"/>
              <w:rPr>
                <w:sz w:val="20"/>
                <w:szCs w:val="20"/>
              </w:rPr>
            </w:pPr>
            <w:r w:rsidRPr="00A36BCA">
              <w:rPr>
                <w:sz w:val="20"/>
                <w:szCs w:val="20"/>
              </w:rPr>
              <w:t xml:space="preserve">Dane są nieaktualne, MZ dysponuje nowszymi statystykami na temat urodzeń, śmiertelności okołoporodowej, dzietności kobiet. Dane za rok 2012 znajdują się m.in. w sprawozdaniu z realizacji ustawy o </w:t>
            </w:r>
            <w:r w:rsidRPr="00A36BCA">
              <w:rPr>
                <w:i/>
                <w:sz w:val="20"/>
                <w:szCs w:val="20"/>
              </w:rPr>
              <w:t>planowaniu rodziny, ochronie płodu ludzkiego i warunkach dopuszczalności przerwania ciąży</w:t>
            </w:r>
            <w:r w:rsidRPr="00A36BCA">
              <w:rPr>
                <w:sz w:val="20"/>
                <w:szCs w:val="20"/>
              </w:rPr>
              <w:t xml:space="preserve"> za rok 2012  przyjętego przez RM 3 stycznia 2014 r.</w:t>
            </w:r>
          </w:p>
          <w:p w:rsidR="0090670C" w:rsidRPr="00A36BCA" w:rsidRDefault="0090670C" w:rsidP="009317CB">
            <w:pPr>
              <w:jc w:val="both"/>
              <w:rPr>
                <w:sz w:val="20"/>
                <w:szCs w:val="20"/>
              </w:rPr>
            </w:pPr>
          </w:p>
          <w:p w:rsidR="0090670C" w:rsidRPr="00A36BCA" w:rsidRDefault="0090670C" w:rsidP="009317CB">
            <w:pPr>
              <w:jc w:val="both"/>
              <w:rPr>
                <w:sz w:val="20"/>
                <w:szCs w:val="20"/>
              </w:rPr>
            </w:pPr>
          </w:p>
          <w:p w:rsidR="0090670C" w:rsidRPr="00A36BCA" w:rsidRDefault="0090670C" w:rsidP="009317CB">
            <w:pPr>
              <w:jc w:val="both"/>
              <w:rPr>
                <w:b/>
                <w:sz w:val="20"/>
                <w:szCs w:val="20"/>
              </w:rPr>
            </w:pPr>
          </w:p>
        </w:tc>
        <w:tc>
          <w:tcPr>
            <w:tcW w:w="3625" w:type="dxa"/>
          </w:tcPr>
          <w:p w:rsidR="0090670C" w:rsidRDefault="0090670C" w:rsidP="009317CB">
            <w:pPr>
              <w:jc w:val="both"/>
              <w:rPr>
                <w:sz w:val="20"/>
              </w:rPr>
            </w:pPr>
            <w:r>
              <w:rPr>
                <w:sz w:val="20"/>
              </w:rPr>
              <w:t xml:space="preserve">Uwaga zasadna. Wprowadzono aktualne dane na podstawie </w:t>
            </w:r>
            <w:r w:rsidRPr="00E95CED">
              <w:rPr>
                <w:i/>
                <w:sz w:val="20"/>
              </w:rPr>
              <w:t>Małego Rocznika Statystycznego</w:t>
            </w:r>
            <w:r>
              <w:rPr>
                <w:sz w:val="20"/>
              </w:rPr>
              <w:t>, GUS, 2014</w:t>
            </w: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tc>
        <w:tc>
          <w:tcPr>
            <w:tcW w:w="3191" w:type="dxa"/>
          </w:tcPr>
          <w:p w:rsidR="0090670C" w:rsidRDefault="0090670C" w:rsidP="009317CB">
            <w:pPr>
              <w:jc w:val="both"/>
              <w:rPr>
                <w:sz w:val="20"/>
              </w:rPr>
            </w:pPr>
            <w:r>
              <w:rPr>
                <w:sz w:val="20"/>
              </w:rPr>
              <w:t>Wprowadzono zdanie: „</w:t>
            </w:r>
            <w:r w:rsidRPr="00282411">
              <w:rPr>
                <w:i/>
                <w:sz w:val="20"/>
              </w:rPr>
              <w:t>Według GUS w 2013 roku odnotowano 369,6 urodzeń żywych, a współczynnik zgonów niemowląt wyniósł 4,6 na 1000 urodzeń żywych.</w:t>
            </w:r>
            <w:r>
              <w:rPr>
                <w:sz w:val="20"/>
              </w:rPr>
              <w:t>”</w:t>
            </w: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A36BCA" w:rsidRDefault="00E57B94" w:rsidP="009317CB">
            <w:pPr>
              <w:jc w:val="both"/>
              <w:rPr>
                <w:sz w:val="20"/>
                <w:szCs w:val="20"/>
              </w:rPr>
            </w:pPr>
            <w:r>
              <w:rPr>
                <w:sz w:val="20"/>
                <w:szCs w:val="20"/>
              </w:rPr>
              <w:t>s</w:t>
            </w:r>
            <w:r w:rsidR="0090670C" w:rsidRPr="00A36BCA">
              <w:rPr>
                <w:sz w:val="20"/>
                <w:szCs w:val="20"/>
              </w:rPr>
              <w:t>. 127 akapit trzeci</w:t>
            </w:r>
          </w:p>
          <w:p w:rsidR="0090670C" w:rsidRPr="00A36BCA" w:rsidRDefault="0090670C" w:rsidP="009317CB">
            <w:pPr>
              <w:jc w:val="both"/>
              <w:rPr>
                <w:sz w:val="20"/>
                <w:szCs w:val="20"/>
              </w:rPr>
            </w:pPr>
          </w:p>
          <w:p w:rsidR="0090670C" w:rsidRPr="00CB1730" w:rsidRDefault="0090670C" w:rsidP="009317CB">
            <w:pPr>
              <w:jc w:val="both"/>
            </w:pPr>
            <w:r w:rsidRPr="00A36BCA">
              <w:rPr>
                <w:sz w:val="20"/>
                <w:szCs w:val="20"/>
              </w:rPr>
              <w:t xml:space="preserve">Właściwy tytuł ustawy to - ustawa </w:t>
            </w:r>
            <w:r w:rsidRPr="00A36BCA">
              <w:rPr>
                <w:i/>
                <w:sz w:val="20"/>
                <w:szCs w:val="20"/>
              </w:rPr>
              <w:t>o planowaniu rodziny, ochronie płodu ludzkiego i warunkach dopuszczalności przerwania ciąży</w:t>
            </w:r>
          </w:p>
        </w:tc>
        <w:tc>
          <w:tcPr>
            <w:tcW w:w="3625" w:type="dxa"/>
          </w:tcPr>
          <w:p w:rsidR="0090670C" w:rsidRDefault="0090670C" w:rsidP="009317CB">
            <w:pPr>
              <w:jc w:val="both"/>
              <w:rPr>
                <w:sz w:val="20"/>
              </w:rPr>
            </w:pPr>
            <w:r>
              <w:rPr>
                <w:sz w:val="20"/>
              </w:rPr>
              <w:t>Uwaga zasadna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A36BCA" w:rsidRDefault="00E57B94" w:rsidP="009317CB">
            <w:pPr>
              <w:jc w:val="both"/>
              <w:rPr>
                <w:sz w:val="20"/>
                <w:szCs w:val="20"/>
              </w:rPr>
            </w:pPr>
            <w:r>
              <w:rPr>
                <w:sz w:val="20"/>
                <w:szCs w:val="20"/>
              </w:rPr>
              <w:t>s</w:t>
            </w:r>
            <w:r w:rsidR="0090670C" w:rsidRPr="00A36BCA">
              <w:rPr>
                <w:sz w:val="20"/>
                <w:szCs w:val="20"/>
              </w:rPr>
              <w:t>. 129</w:t>
            </w:r>
          </w:p>
          <w:p w:rsidR="0090670C" w:rsidRPr="00A36BCA" w:rsidRDefault="0090670C" w:rsidP="009317CB">
            <w:pPr>
              <w:jc w:val="both"/>
              <w:rPr>
                <w:sz w:val="20"/>
                <w:szCs w:val="20"/>
              </w:rPr>
            </w:pPr>
          </w:p>
          <w:p w:rsidR="0090670C" w:rsidRPr="00A36BCA" w:rsidRDefault="0090670C" w:rsidP="009317CB">
            <w:pPr>
              <w:spacing w:before="120" w:after="120"/>
              <w:jc w:val="both"/>
              <w:rPr>
                <w:sz w:val="20"/>
                <w:szCs w:val="20"/>
              </w:rPr>
            </w:pPr>
            <w:r w:rsidRPr="00A36BCA">
              <w:rPr>
                <w:sz w:val="20"/>
                <w:szCs w:val="20"/>
              </w:rPr>
              <w:t xml:space="preserve">W rekomendacjach warto wskazać, że edukacja rodziców jest pochodna poziomu zajęć szkolnych Wprowadzenie do życia w Rodzinie i że dbałość </w:t>
            </w:r>
            <w:r w:rsidRPr="00A36BCA">
              <w:rPr>
                <w:sz w:val="20"/>
                <w:szCs w:val="20"/>
              </w:rPr>
              <w:br/>
              <w:t>o zdrowie prokreacyjne, to także dbałość o odpowiedni poziom edukacji szkolnej.</w:t>
            </w:r>
          </w:p>
          <w:p w:rsidR="0090670C" w:rsidRPr="00CB1730" w:rsidRDefault="0090670C" w:rsidP="009317CB">
            <w:pPr>
              <w:jc w:val="both"/>
            </w:pPr>
            <w:r w:rsidRPr="00A36BCA">
              <w:rPr>
                <w:sz w:val="20"/>
                <w:szCs w:val="20"/>
              </w:rPr>
              <w:t xml:space="preserve">Ponadto warto umieścić rekomendację dla szkolenia lekarzy ginekologów </w:t>
            </w:r>
            <w:r w:rsidRPr="00A36BCA">
              <w:rPr>
                <w:sz w:val="20"/>
                <w:szCs w:val="20"/>
              </w:rPr>
              <w:br/>
              <w:t xml:space="preserve">i ginekologów-położników z zakresu kontaktu z pacjentką – </w:t>
            </w:r>
            <w:r w:rsidRPr="00A36BCA">
              <w:rPr>
                <w:sz w:val="20"/>
                <w:szCs w:val="20"/>
              </w:rPr>
              <w:lastRenderedPageBreak/>
              <w:t>wzmocnienie roli empatii i poszanowania praw pacjenta.</w:t>
            </w:r>
          </w:p>
        </w:tc>
        <w:tc>
          <w:tcPr>
            <w:tcW w:w="3625" w:type="dxa"/>
          </w:tcPr>
          <w:p w:rsidR="0090670C" w:rsidRDefault="0090670C" w:rsidP="009317CB">
            <w:pPr>
              <w:jc w:val="both"/>
              <w:rPr>
                <w:sz w:val="20"/>
              </w:rPr>
            </w:pPr>
            <w:r>
              <w:rPr>
                <w:sz w:val="20"/>
              </w:rPr>
              <w:lastRenderedPageBreak/>
              <w:t>Uwaga częściowo zasadna</w:t>
            </w:r>
          </w:p>
        </w:tc>
        <w:tc>
          <w:tcPr>
            <w:tcW w:w="3191" w:type="dxa"/>
          </w:tcPr>
          <w:p w:rsidR="0090670C" w:rsidRDefault="0090670C" w:rsidP="009317CB">
            <w:pPr>
              <w:jc w:val="both"/>
              <w:rPr>
                <w:sz w:val="20"/>
              </w:rPr>
            </w:pPr>
            <w:r>
              <w:rPr>
                <w:sz w:val="20"/>
              </w:rPr>
              <w:t>Wprowadzono rekomendację „Szkolenia lekarzy ginekologów i ginekologów-położników z zakresu kontaktu z pacjentką w celu wzmocnienia empatii i poszanowania praw pacjenta.”</w:t>
            </w: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A36BCA" w:rsidRDefault="0090670C" w:rsidP="009317CB">
            <w:pPr>
              <w:jc w:val="both"/>
              <w:rPr>
                <w:sz w:val="20"/>
                <w:szCs w:val="20"/>
              </w:rPr>
            </w:pPr>
            <w:r w:rsidRPr="00A36BCA">
              <w:rPr>
                <w:sz w:val="20"/>
                <w:szCs w:val="20"/>
              </w:rPr>
              <w:t>s. 136</w:t>
            </w:r>
            <w:r w:rsidR="00E57B94">
              <w:rPr>
                <w:sz w:val="20"/>
                <w:szCs w:val="20"/>
              </w:rPr>
              <w:t xml:space="preserve"> </w:t>
            </w:r>
            <w:r w:rsidRPr="00A36BCA">
              <w:rPr>
                <w:sz w:val="20"/>
                <w:szCs w:val="20"/>
              </w:rPr>
              <w:t>(akapit 4, zdanie pierwsze)</w:t>
            </w:r>
          </w:p>
          <w:p w:rsidR="0090670C" w:rsidRPr="00A36BCA" w:rsidRDefault="0090670C" w:rsidP="009317CB">
            <w:pPr>
              <w:jc w:val="both"/>
              <w:rPr>
                <w:b/>
                <w:sz w:val="20"/>
                <w:szCs w:val="20"/>
              </w:rPr>
            </w:pPr>
          </w:p>
          <w:p w:rsidR="0090670C" w:rsidRPr="00A36BCA" w:rsidRDefault="0090670C" w:rsidP="009317CB">
            <w:pPr>
              <w:jc w:val="both"/>
              <w:rPr>
                <w:rStyle w:val="FontStyle164"/>
                <w:sz w:val="20"/>
                <w:szCs w:val="20"/>
              </w:rPr>
            </w:pPr>
            <w:r w:rsidRPr="00A36BCA">
              <w:rPr>
                <w:rStyle w:val="FontStyle166"/>
                <w:sz w:val="20"/>
                <w:szCs w:val="20"/>
              </w:rPr>
              <w:t>Zdanie</w:t>
            </w:r>
            <w:r w:rsidRPr="00A36BCA">
              <w:rPr>
                <w:rStyle w:val="FontStyle166"/>
                <w:i/>
                <w:sz w:val="20"/>
                <w:szCs w:val="20"/>
              </w:rPr>
              <w:t xml:space="preserve"> „W przypadku szkół zmiany systemowe, a przede wszystkim reformy systemu oświaty, mogły naruszyć poczucie bezpieczeństwa i stabilności uczniów.” </w:t>
            </w:r>
            <w:r w:rsidRPr="00A36BCA">
              <w:rPr>
                <w:rStyle w:val="FontStyle164"/>
                <w:i w:val="0"/>
                <w:sz w:val="20"/>
                <w:szCs w:val="20"/>
              </w:rPr>
              <w:t>budzi wątpliwości z uwagi na jego ogólnikowość.</w:t>
            </w:r>
            <w:r w:rsidRPr="00A36BCA">
              <w:rPr>
                <w:rStyle w:val="FontStyle164"/>
                <w:sz w:val="20"/>
                <w:szCs w:val="20"/>
              </w:rPr>
              <w:t xml:space="preserve"> </w:t>
            </w:r>
            <w:r w:rsidRPr="00A36BCA">
              <w:rPr>
                <w:rStyle w:val="FontStyle164"/>
                <w:i w:val="0"/>
                <w:sz w:val="20"/>
                <w:szCs w:val="20"/>
              </w:rPr>
              <w:t>Ww. teza  nie została poparta żadną konkretną argumentacją.</w:t>
            </w:r>
            <w:r w:rsidRPr="00A36BCA">
              <w:rPr>
                <w:rStyle w:val="FontStyle164"/>
                <w:sz w:val="20"/>
                <w:szCs w:val="20"/>
              </w:rPr>
              <w:t xml:space="preserve">  </w:t>
            </w:r>
          </w:p>
          <w:p w:rsidR="0090670C" w:rsidRPr="00A36BCA" w:rsidRDefault="0090670C" w:rsidP="009317CB">
            <w:pPr>
              <w:jc w:val="both"/>
              <w:rPr>
                <w:rStyle w:val="FontStyle164"/>
                <w:sz w:val="20"/>
                <w:szCs w:val="20"/>
              </w:rPr>
            </w:pPr>
          </w:p>
          <w:p w:rsidR="0090670C" w:rsidRDefault="0090670C" w:rsidP="009317CB">
            <w:pPr>
              <w:jc w:val="both"/>
              <w:rPr>
                <w:b/>
              </w:rPr>
            </w:pPr>
          </w:p>
        </w:tc>
        <w:tc>
          <w:tcPr>
            <w:tcW w:w="3625" w:type="dxa"/>
          </w:tcPr>
          <w:p w:rsidR="0090670C" w:rsidRDefault="0090670C" w:rsidP="009317CB">
            <w:pPr>
              <w:jc w:val="both"/>
              <w:rPr>
                <w:sz w:val="20"/>
              </w:rPr>
            </w:pPr>
            <w:r>
              <w:rPr>
                <w:sz w:val="20"/>
              </w:rPr>
              <w:t>Uwaga uwzględniona</w:t>
            </w:r>
          </w:p>
          <w:p w:rsidR="0090670C" w:rsidRDefault="0090670C" w:rsidP="009317CB">
            <w:pPr>
              <w:jc w:val="both"/>
              <w:rPr>
                <w:sz w:val="20"/>
              </w:rPr>
            </w:pP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A36BCA" w:rsidRDefault="0090670C" w:rsidP="009317CB">
            <w:pPr>
              <w:jc w:val="both"/>
              <w:rPr>
                <w:sz w:val="20"/>
                <w:szCs w:val="20"/>
              </w:rPr>
            </w:pPr>
            <w:r w:rsidRPr="00A36BCA">
              <w:rPr>
                <w:sz w:val="20"/>
                <w:szCs w:val="20"/>
              </w:rPr>
              <w:t>s. 137</w:t>
            </w:r>
          </w:p>
          <w:p w:rsidR="0090670C" w:rsidRPr="00A36BCA" w:rsidRDefault="0090670C" w:rsidP="009317CB">
            <w:pPr>
              <w:jc w:val="both"/>
              <w:rPr>
                <w:sz w:val="20"/>
                <w:szCs w:val="20"/>
              </w:rPr>
            </w:pPr>
          </w:p>
          <w:p w:rsidR="0090670C" w:rsidRPr="00A36BCA" w:rsidRDefault="0090670C" w:rsidP="009317CB">
            <w:pPr>
              <w:jc w:val="both"/>
              <w:rPr>
                <w:rStyle w:val="FontStyle164"/>
                <w:sz w:val="20"/>
                <w:szCs w:val="20"/>
              </w:rPr>
            </w:pPr>
            <w:r w:rsidRPr="00A36BCA">
              <w:rPr>
                <w:rStyle w:val="FontStyle164"/>
                <w:i w:val="0"/>
                <w:sz w:val="20"/>
                <w:szCs w:val="20"/>
              </w:rPr>
              <w:t>Zdanie</w:t>
            </w:r>
            <w:r w:rsidRPr="00A36BCA">
              <w:rPr>
                <w:rStyle w:val="FontStyle164"/>
                <w:sz w:val="20"/>
                <w:szCs w:val="20"/>
              </w:rPr>
              <w:t xml:space="preserve"> „Zdrowie dzieci i młodzieży szkolnej jest najbardziej marginalizowanym problemem w medycynie i polityce zdrowotnej, co wymaga podjęcia systemowych działań zaradczych ze strony państwa” </w:t>
            </w:r>
            <w:r w:rsidRPr="00A36BCA">
              <w:rPr>
                <w:rStyle w:val="FontStyle164"/>
                <w:i w:val="0"/>
                <w:sz w:val="20"/>
                <w:szCs w:val="20"/>
              </w:rPr>
              <w:t>budzi wątpliwości z uwagi na jego ogólnikowość.</w:t>
            </w:r>
            <w:r w:rsidRPr="00A36BCA">
              <w:rPr>
                <w:rStyle w:val="FontStyle164"/>
                <w:sz w:val="20"/>
                <w:szCs w:val="20"/>
              </w:rPr>
              <w:t xml:space="preserve"> </w:t>
            </w:r>
            <w:r w:rsidRPr="00A36BCA">
              <w:rPr>
                <w:rStyle w:val="FontStyle164"/>
                <w:i w:val="0"/>
                <w:sz w:val="20"/>
                <w:szCs w:val="20"/>
              </w:rPr>
              <w:t>Ww. teza  nie została poparta konkretną argumentacją.</w:t>
            </w:r>
            <w:r w:rsidRPr="00A36BCA">
              <w:rPr>
                <w:rStyle w:val="FontStyle164"/>
                <w:sz w:val="20"/>
                <w:szCs w:val="20"/>
              </w:rPr>
              <w:t xml:space="preserve">  </w:t>
            </w:r>
          </w:p>
          <w:p w:rsidR="0090670C" w:rsidRPr="00A36BCA" w:rsidRDefault="0090670C" w:rsidP="009317CB">
            <w:pPr>
              <w:jc w:val="both"/>
              <w:rPr>
                <w:sz w:val="20"/>
                <w:szCs w:val="20"/>
              </w:rPr>
            </w:pPr>
          </w:p>
        </w:tc>
        <w:tc>
          <w:tcPr>
            <w:tcW w:w="3625" w:type="dxa"/>
          </w:tcPr>
          <w:p w:rsidR="0090670C" w:rsidRDefault="0090670C" w:rsidP="009317CB">
            <w:pPr>
              <w:jc w:val="both"/>
              <w:rPr>
                <w:sz w:val="20"/>
              </w:rPr>
            </w:pPr>
            <w:r>
              <w:rPr>
                <w:sz w:val="20"/>
              </w:rPr>
              <w:t>Uwaga częściowo uwzględniona</w:t>
            </w:r>
          </w:p>
          <w:p w:rsidR="0090670C" w:rsidRDefault="0090670C" w:rsidP="009317CB">
            <w:pPr>
              <w:jc w:val="both"/>
              <w:rPr>
                <w:sz w:val="20"/>
              </w:rPr>
            </w:pPr>
          </w:p>
        </w:tc>
        <w:tc>
          <w:tcPr>
            <w:tcW w:w="3191" w:type="dxa"/>
          </w:tcPr>
          <w:p w:rsidR="0090670C" w:rsidRDefault="0090670C" w:rsidP="009317CB">
            <w:pPr>
              <w:jc w:val="both"/>
              <w:rPr>
                <w:sz w:val="20"/>
              </w:rPr>
            </w:pPr>
            <w:r>
              <w:rPr>
                <w:sz w:val="20"/>
              </w:rPr>
              <w:t>Przeredagowano zdanie, które obecnie brzmi: „Poprawa zdrowia dzieci i młodzieży szkolnej powinna być priorytetowym obszarem zainteresowania w medycynie i polityce zdrowotne.”</w:t>
            </w:r>
          </w:p>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A36BCA" w:rsidRDefault="00E57B94" w:rsidP="009317CB">
            <w:pPr>
              <w:jc w:val="both"/>
              <w:rPr>
                <w:sz w:val="20"/>
                <w:szCs w:val="20"/>
              </w:rPr>
            </w:pPr>
            <w:r>
              <w:rPr>
                <w:sz w:val="20"/>
                <w:szCs w:val="20"/>
              </w:rPr>
              <w:t xml:space="preserve">s. 137 </w:t>
            </w:r>
            <w:r w:rsidR="0090670C" w:rsidRPr="00A36BCA">
              <w:rPr>
                <w:sz w:val="20"/>
                <w:szCs w:val="20"/>
              </w:rPr>
              <w:t>(akapit 5 i 6)</w:t>
            </w:r>
          </w:p>
          <w:p w:rsidR="0090670C" w:rsidRPr="00A36BCA" w:rsidRDefault="0090670C" w:rsidP="009317CB">
            <w:pPr>
              <w:jc w:val="both"/>
              <w:rPr>
                <w:sz w:val="20"/>
                <w:szCs w:val="20"/>
              </w:rPr>
            </w:pPr>
          </w:p>
          <w:p w:rsidR="0090670C" w:rsidRPr="00A36BCA" w:rsidRDefault="0090670C" w:rsidP="009317CB">
            <w:pPr>
              <w:pStyle w:val="Style37"/>
              <w:widowControl/>
              <w:spacing w:line="240" w:lineRule="auto"/>
              <w:ind w:right="19" w:firstLine="0"/>
              <w:rPr>
                <w:rStyle w:val="FontStyle166"/>
                <w:i/>
                <w:sz w:val="20"/>
                <w:szCs w:val="20"/>
              </w:rPr>
            </w:pPr>
            <w:r w:rsidRPr="00A36BCA">
              <w:rPr>
                <w:rStyle w:val="FontStyle166"/>
                <w:i/>
                <w:sz w:val="20"/>
                <w:szCs w:val="20"/>
              </w:rPr>
              <w:t>„Nie doczekało się dotąd realizacji zalecenie nr 9 Rządowej Rady Ludnościowej przy</w:t>
            </w:r>
            <w:r w:rsidRPr="00A36BCA">
              <w:rPr>
                <w:rStyle w:val="FontStyle166"/>
                <w:i/>
                <w:sz w:val="20"/>
                <w:szCs w:val="20"/>
              </w:rPr>
              <w:softHyphen/>
              <w:t>jęte na posiedzeniu Komitetu Rady Ministrów w dniu 19 grudnia 2002 r. i zaakceptowane na posiedzeniu Rady Ministrów w dniu 14 stycznia 2003 r., w którym zapisano m.in.: „koniecz</w:t>
            </w:r>
            <w:r w:rsidRPr="00A36BCA">
              <w:rPr>
                <w:rStyle w:val="FontStyle166"/>
                <w:i/>
                <w:sz w:val="20"/>
                <w:szCs w:val="20"/>
              </w:rPr>
              <w:softHyphen/>
              <w:t>ne jest reaktywowanie przez Ministerstwo Zdrowia medycyny szkolnej we wszystkich jej funkcjach: promocji zdrowia i profilaktyki oraz leczenia i rehabilitacji". Publicznie zapowiadany w dniu 15 maja 2006 r. - po spotkaniu Premiera RP, Ministra Edukacji Narodowej oraz Ministra Zdrowia - powrót opieki zdrowotnej do szkół okazał się słowną deklaracją, bowiem powołany wówczas na szczeblu dyrektorów departamentów resor</w:t>
            </w:r>
            <w:r w:rsidRPr="00A36BCA">
              <w:rPr>
                <w:rStyle w:val="FontStyle166"/>
                <w:i/>
                <w:sz w:val="20"/>
                <w:szCs w:val="20"/>
              </w:rPr>
              <w:softHyphen/>
              <w:t>tów edukacji narodowej i zdrowia zespół ds. opieki zdrowotnej nad uczniami nigdy nie podjął prac merytorycznych.”.</w:t>
            </w:r>
          </w:p>
          <w:p w:rsidR="0090670C" w:rsidRPr="00A36BCA" w:rsidRDefault="0090670C" w:rsidP="009317CB">
            <w:pPr>
              <w:pStyle w:val="Style43"/>
              <w:widowControl/>
              <w:tabs>
                <w:tab w:val="left" w:pos="216"/>
              </w:tabs>
              <w:spacing w:line="240" w:lineRule="auto"/>
              <w:ind w:firstLine="0"/>
              <w:rPr>
                <w:rStyle w:val="FontStyle166"/>
                <w:i/>
                <w:sz w:val="20"/>
                <w:szCs w:val="20"/>
              </w:rPr>
            </w:pPr>
          </w:p>
          <w:p w:rsidR="0090670C" w:rsidRPr="00A36BCA" w:rsidRDefault="0090670C" w:rsidP="009317CB">
            <w:pPr>
              <w:jc w:val="both"/>
              <w:rPr>
                <w:sz w:val="20"/>
                <w:szCs w:val="20"/>
              </w:rPr>
            </w:pPr>
            <w:r w:rsidRPr="00A36BCA">
              <w:rPr>
                <w:sz w:val="20"/>
                <w:szCs w:val="20"/>
              </w:rPr>
              <w:t xml:space="preserve">Należy rozważyć usunięcie ww. fragmentu ze względu na pejoratywny wydźwięk ww. informacji – nie jest spójna z negatywnym stanowiskiem Rządu dot. przywrócenia </w:t>
            </w:r>
            <w:r w:rsidRPr="00A36BCA">
              <w:rPr>
                <w:sz w:val="20"/>
                <w:szCs w:val="20"/>
              </w:rPr>
              <w:lastRenderedPageBreak/>
              <w:t>medycyny szkolnej (szerzej: uwaga do fragmentu zamieszczonego na s. 57).</w:t>
            </w:r>
          </w:p>
          <w:p w:rsidR="0090670C" w:rsidRPr="00A36BCA" w:rsidRDefault="0090670C" w:rsidP="009317CB">
            <w:pPr>
              <w:jc w:val="both"/>
              <w:rPr>
                <w:sz w:val="20"/>
                <w:szCs w:val="20"/>
              </w:rPr>
            </w:pPr>
          </w:p>
        </w:tc>
        <w:tc>
          <w:tcPr>
            <w:tcW w:w="3625" w:type="dxa"/>
          </w:tcPr>
          <w:p w:rsidR="0090670C" w:rsidRDefault="0090670C" w:rsidP="009317CB">
            <w:pPr>
              <w:jc w:val="both"/>
              <w:rPr>
                <w:sz w:val="20"/>
              </w:rPr>
            </w:pPr>
          </w:p>
          <w:p w:rsidR="0090670C" w:rsidRDefault="0090670C" w:rsidP="009317CB">
            <w:pPr>
              <w:jc w:val="both"/>
              <w:rPr>
                <w:sz w:val="20"/>
              </w:rPr>
            </w:pPr>
            <w:r>
              <w:rPr>
                <w:sz w:val="20"/>
              </w:rPr>
              <w:t>Uwaga uwzględniona</w:t>
            </w: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tc>
        <w:tc>
          <w:tcPr>
            <w:tcW w:w="3191" w:type="dxa"/>
          </w:tcPr>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Pr="00DF0710"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A36BCA" w:rsidRDefault="00E57B94" w:rsidP="009317CB">
            <w:pPr>
              <w:jc w:val="both"/>
              <w:rPr>
                <w:sz w:val="20"/>
                <w:szCs w:val="20"/>
              </w:rPr>
            </w:pPr>
            <w:r>
              <w:rPr>
                <w:sz w:val="20"/>
                <w:szCs w:val="20"/>
              </w:rPr>
              <w:t xml:space="preserve">s. 138 </w:t>
            </w:r>
            <w:r w:rsidR="0090670C" w:rsidRPr="00A36BCA">
              <w:rPr>
                <w:sz w:val="20"/>
                <w:szCs w:val="20"/>
              </w:rPr>
              <w:t>(akapit trzeci)</w:t>
            </w:r>
          </w:p>
          <w:p w:rsidR="0090670C" w:rsidRPr="00A36BCA" w:rsidRDefault="0090670C" w:rsidP="009317CB">
            <w:pPr>
              <w:jc w:val="both"/>
              <w:rPr>
                <w:b/>
                <w:sz w:val="20"/>
                <w:szCs w:val="20"/>
              </w:rPr>
            </w:pPr>
          </w:p>
          <w:p w:rsidR="0090670C" w:rsidRPr="00A36BCA" w:rsidRDefault="0090670C" w:rsidP="009317CB">
            <w:pPr>
              <w:pStyle w:val="Style37"/>
              <w:widowControl/>
              <w:spacing w:line="240" w:lineRule="auto"/>
              <w:ind w:firstLine="0"/>
              <w:rPr>
                <w:rStyle w:val="FontStyle166"/>
                <w:i/>
                <w:sz w:val="20"/>
                <w:szCs w:val="20"/>
              </w:rPr>
            </w:pPr>
            <w:r w:rsidRPr="00A36BCA">
              <w:rPr>
                <w:rStyle w:val="FontStyle166"/>
                <w:i/>
                <w:sz w:val="20"/>
                <w:szCs w:val="20"/>
              </w:rPr>
              <w:t>„Przedstawione dane wskazują, że brak systemu medycyny szkolnej pociąga za sobą na</w:t>
            </w:r>
            <w:r w:rsidRPr="00A36BCA">
              <w:rPr>
                <w:rStyle w:val="FontStyle166"/>
                <w:i/>
                <w:sz w:val="20"/>
                <w:szCs w:val="20"/>
              </w:rPr>
              <w:softHyphen/>
              <w:t>rastanie zagrożeń i problemów zdrowotnych młodego pokolenia. Bez przywrócenia systemu medycyny szkolnej nie będzie możliwe osiągnięcie w populacji osób dorosłych należytego po</w:t>
            </w:r>
            <w:r w:rsidRPr="00A36BCA">
              <w:rPr>
                <w:rStyle w:val="FontStyle166"/>
                <w:i/>
                <w:sz w:val="20"/>
                <w:szCs w:val="20"/>
              </w:rPr>
              <w:softHyphen/>
              <w:t>stępu w zakresie prewencji pierwotnej chorób układu krążenia i chorób nowotworowych.”.</w:t>
            </w:r>
          </w:p>
          <w:p w:rsidR="0090670C" w:rsidRPr="00A36BCA" w:rsidRDefault="0090670C" w:rsidP="009317CB">
            <w:pPr>
              <w:pStyle w:val="Style37"/>
              <w:widowControl/>
              <w:spacing w:line="240" w:lineRule="auto"/>
              <w:ind w:firstLine="0"/>
              <w:rPr>
                <w:rStyle w:val="FontStyle166"/>
                <w:i/>
                <w:sz w:val="20"/>
                <w:szCs w:val="20"/>
              </w:rPr>
            </w:pPr>
          </w:p>
          <w:p w:rsidR="0090670C" w:rsidRPr="0001662F" w:rsidRDefault="0090670C" w:rsidP="009317CB">
            <w:pPr>
              <w:jc w:val="both"/>
              <w:rPr>
                <w:rStyle w:val="FontStyle164"/>
                <w:i w:val="0"/>
                <w:sz w:val="24"/>
                <w:szCs w:val="24"/>
              </w:rPr>
            </w:pPr>
            <w:r w:rsidRPr="00A36BCA">
              <w:rPr>
                <w:rStyle w:val="FontStyle164"/>
                <w:i w:val="0"/>
                <w:sz w:val="20"/>
                <w:szCs w:val="20"/>
              </w:rPr>
              <w:t xml:space="preserve">Należy rozważyć usunięcie powyższego fragmentu, budzi wątpliwości z uwagi na jego ogólnikowość. Ww. teza  nie została poparta żadną konkretną argumentacją.  </w:t>
            </w:r>
          </w:p>
          <w:p w:rsidR="0090670C" w:rsidRDefault="0090670C" w:rsidP="009317CB">
            <w:pPr>
              <w:jc w:val="both"/>
              <w:rPr>
                <w:b/>
              </w:rPr>
            </w:pPr>
          </w:p>
        </w:tc>
        <w:tc>
          <w:tcPr>
            <w:tcW w:w="3625" w:type="dxa"/>
          </w:tcPr>
          <w:p w:rsidR="0090670C" w:rsidRDefault="0090670C" w:rsidP="009317CB">
            <w:pPr>
              <w:jc w:val="both"/>
              <w:rPr>
                <w:sz w:val="20"/>
              </w:rPr>
            </w:pPr>
            <w:r>
              <w:rPr>
                <w:sz w:val="20"/>
              </w:rPr>
              <w:t xml:space="preserve">Uwaga niezasadna, gdyż jej przyjęcie  byłoby równoznaczne z : </w:t>
            </w:r>
          </w:p>
          <w:p w:rsidR="0090670C" w:rsidRDefault="0090670C" w:rsidP="009317CB">
            <w:pPr>
              <w:jc w:val="both"/>
              <w:rPr>
                <w:sz w:val="20"/>
              </w:rPr>
            </w:pPr>
            <w:r>
              <w:rPr>
                <w:sz w:val="20"/>
              </w:rPr>
              <w:t xml:space="preserve">1/ ignorowaniem danych naukowych dotyczących z jednej strony  niekorzystnych zjawisk w zakresie zdrowia dzieci i młodzieży , a z drugiej strony niedostatków w realizacji wymienionych przez KPRM regulacji prawnych;  </w:t>
            </w:r>
          </w:p>
          <w:p w:rsidR="0090670C" w:rsidRDefault="0090670C" w:rsidP="009317CB">
            <w:pPr>
              <w:jc w:val="both"/>
              <w:rPr>
                <w:sz w:val="20"/>
              </w:rPr>
            </w:pPr>
            <w:r>
              <w:rPr>
                <w:sz w:val="20"/>
              </w:rPr>
              <w:t>2/ niedocenianiem istotnych z punktu widzenia przyszłości demograficznej Polski skutków zdrowotnych, społecznych i ekonomicznych niedostatków w polityce zdrowotnej wobec dzieci i młodzieży w wieku obowiązkowego nauczania w szkołach.</w:t>
            </w:r>
          </w:p>
          <w:p w:rsidR="0090670C" w:rsidRDefault="0090670C" w:rsidP="009317CB">
            <w:pPr>
              <w:jc w:val="both"/>
              <w:rPr>
                <w:sz w:val="20"/>
              </w:rPr>
            </w:pPr>
            <w:r>
              <w:rPr>
                <w:sz w:val="20"/>
              </w:rPr>
              <w:t xml:space="preserve">Ze względu na fakt, że poruszone kwestie mają wymiar polskiej racji stanu RRL proponuje KPRM, by obok żądania skreślenia kwestionowanych zapisów, KPRM wspólnie uzgodnić zapis, z którego wynikałyby konkretne działania na rzecz poprawy opieki lekarskiej i stomatologicznej, w tym opieki profilaktycznej w szkołach. </w:t>
            </w: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tc>
        <w:tc>
          <w:tcPr>
            <w:tcW w:w="3191" w:type="dxa"/>
          </w:tcPr>
          <w:p w:rsidR="0090670C" w:rsidRDefault="0090670C" w:rsidP="009317CB">
            <w:pPr>
              <w:jc w:val="both"/>
              <w:rPr>
                <w:sz w:val="20"/>
              </w:rPr>
            </w:pPr>
          </w:p>
          <w:p w:rsidR="0090670C" w:rsidRPr="004164FF" w:rsidRDefault="0090670C" w:rsidP="009317CB">
            <w:pPr>
              <w:jc w:val="both"/>
              <w:rPr>
                <w:sz w:val="20"/>
                <w:szCs w:val="20"/>
              </w:rPr>
            </w:pPr>
            <w:r>
              <w:rPr>
                <w:sz w:val="20"/>
              </w:rPr>
              <w:t xml:space="preserve">W dotychczasowej korespondencji  zabrakło odniesienia KPRM do prezentowanych przez RRL, popartych rzetelnymi badaniami naukowymi, ocen sytuacji zdrowotnej dzieci i młodzieży. Przywoływane stanowisko Rządu wobec </w:t>
            </w:r>
            <w:r w:rsidRPr="00496F0F">
              <w:rPr>
                <w:sz w:val="20"/>
              </w:rPr>
              <w:t>poselskiego projektu ustawy o zmianie ustawy o systemie oświaty</w:t>
            </w:r>
            <w:r>
              <w:t xml:space="preserve"> </w:t>
            </w:r>
            <w:r w:rsidRPr="00983AE2">
              <w:rPr>
                <w:sz w:val="20"/>
                <w:szCs w:val="20"/>
              </w:rPr>
              <w:t>datowane jest na 22 maja 2013 r.</w:t>
            </w:r>
            <w:r w:rsidRPr="00983AE2">
              <w:rPr>
                <w:sz w:val="18"/>
              </w:rPr>
              <w:t xml:space="preserve"> </w:t>
            </w:r>
            <w:r>
              <w:rPr>
                <w:sz w:val="20"/>
              </w:rPr>
              <w:t>W ciągu ostatniego roku pojawiły się nowe dokumenty i opracowania sygnowane przez Najwyższą Izbę Kontroli,  Komitet</w:t>
            </w:r>
            <w:r w:rsidRPr="00EA5C72">
              <w:rPr>
                <w:sz w:val="20"/>
              </w:rPr>
              <w:t xml:space="preserve"> Zdrowia Publicznego Polskiej Akademii Nauk </w:t>
            </w:r>
            <w:r>
              <w:rPr>
                <w:sz w:val="20"/>
              </w:rPr>
              <w:t xml:space="preserve">(raport  </w:t>
            </w:r>
            <w:r w:rsidRPr="00EA5C72">
              <w:rPr>
                <w:sz w:val="20"/>
              </w:rPr>
              <w:t>przyjęty 27 listopada 2013 r.</w:t>
            </w:r>
            <w:r>
              <w:rPr>
                <w:sz w:val="20"/>
              </w:rPr>
              <w:t>) oraz Biuro Analiz Sejmowych</w:t>
            </w:r>
            <w:r w:rsidRPr="00EA5C72">
              <w:rPr>
                <w:sz w:val="20"/>
              </w:rPr>
              <w:t xml:space="preserve"> </w:t>
            </w:r>
            <w:r>
              <w:rPr>
                <w:sz w:val="20"/>
              </w:rPr>
              <w:t>(</w:t>
            </w:r>
            <w:r>
              <w:rPr>
                <w:sz w:val="20"/>
                <w:szCs w:val="20"/>
              </w:rPr>
              <w:t xml:space="preserve">Studia BAS Nr 2(38) 2014 „Zdrowie dzieci i młodzieży.  Wybrane zagadnienia.” W udostępnionych w czerwcu 2014 r. Studiach BAS zawarte zostały m.in. opracowania pracowników naukowych Instytutu Matki i Dziecka, podległego Ministerstwu Zdrowia, pracowników naukowych Wydziału Pedagogicznego Uniwersytetu Warszawskiego, członków powołanego przez </w:t>
            </w:r>
            <w:r>
              <w:rPr>
                <w:sz w:val="20"/>
              </w:rPr>
              <w:t xml:space="preserve">Minister Sportu i Turystyki Zespołu </w:t>
            </w:r>
            <w:r>
              <w:rPr>
                <w:sz w:val="20"/>
              </w:rPr>
              <w:lastRenderedPageBreak/>
              <w:t>Eksperckiego</w:t>
            </w:r>
            <w:r w:rsidRPr="00EA5C72">
              <w:rPr>
                <w:sz w:val="20"/>
              </w:rPr>
              <w:t xml:space="preserve"> w obszarze dotyczącym zajęć wychowania fizycznego </w:t>
            </w:r>
            <w:r>
              <w:rPr>
                <w:sz w:val="20"/>
              </w:rPr>
              <w:t xml:space="preserve">i aktywności fizycznej uczniów, a także </w:t>
            </w:r>
            <w:r w:rsidRPr="00EA5C72">
              <w:rPr>
                <w:sz w:val="20"/>
              </w:rPr>
              <w:t xml:space="preserve"> </w:t>
            </w:r>
          </w:p>
          <w:p w:rsidR="0090670C" w:rsidRDefault="0090670C" w:rsidP="009317CB">
            <w:pPr>
              <w:jc w:val="both"/>
              <w:rPr>
                <w:sz w:val="20"/>
              </w:rPr>
            </w:pPr>
            <w:r>
              <w:rPr>
                <w:sz w:val="20"/>
              </w:rPr>
              <w:t>Konsultanta N</w:t>
            </w:r>
            <w:r w:rsidRPr="00EA5C72">
              <w:rPr>
                <w:sz w:val="20"/>
              </w:rPr>
              <w:t xml:space="preserve">aukowego </w:t>
            </w:r>
            <w:r>
              <w:rPr>
                <w:sz w:val="20"/>
              </w:rPr>
              <w:t>do S</w:t>
            </w:r>
            <w:r w:rsidRPr="00EA5C72">
              <w:rPr>
                <w:sz w:val="20"/>
              </w:rPr>
              <w:t>p</w:t>
            </w:r>
            <w:r>
              <w:rPr>
                <w:sz w:val="20"/>
              </w:rPr>
              <w:t>raw Promocji Zdrowia w S</w:t>
            </w:r>
            <w:r w:rsidRPr="00EA5C72">
              <w:rPr>
                <w:sz w:val="20"/>
              </w:rPr>
              <w:t>zkole</w:t>
            </w:r>
            <w:r>
              <w:rPr>
                <w:sz w:val="20"/>
              </w:rPr>
              <w:t xml:space="preserve"> w Ośrodku</w:t>
            </w:r>
            <w:r w:rsidRPr="00EA5C72">
              <w:rPr>
                <w:sz w:val="20"/>
              </w:rPr>
              <w:t xml:space="preserve"> Rozwoju Edukacji</w:t>
            </w:r>
            <w:r>
              <w:rPr>
                <w:sz w:val="20"/>
              </w:rPr>
              <w:t xml:space="preserve">, która to placówka jest </w:t>
            </w:r>
            <w:r w:rsidRPr="00EA5C72">
              <w:rPr>
                <w:sz w:val="20"/>
              </w:rPr>
              <w:t xml:space="preserve"> </w:t>
            </w:r>
            <w:r>
              <w:rPr>
                <w:sz w:val="20"/>
              </w:rPr>
              <w:t>prowadzona</w:t>
            </w:r>
            <w:r w:rsidRPr="004164FF">
              <w:rPr>
                <w:sz w:val="20"/>
              </w:rPr>
              <w:t xml:space="preserve"> przez Ministra Edukacji Narodowej.</w:t>
            </w:r>
            <w:r>
              <w:rPr>
                <w:sz w:val="20"/>
              </w:rPr>
              <w:t xml:space="preserve">  Z podanych przyczyn , zdaniem RRL, należy z troską pochylić się nad następującymi konkluzjami Studiów BAS:</w:t>
            </w:r>
          </w:p>
          <w:p w:rsidR="0090670C" w:rsidRDefault="0090670C" w:rsidP="009317CB">
            <w:pPr>
              <w:pStyle w:val="Akapitzlist"/>
              <w:numPr>
                <w:ilvl w:val="0"/>
                <w:numId w:val="7"/>
              </w:numPr>
              <w:jc w:val="both"/>
              <w:rPr>
                <w:sz w:val="20"/>
              </w:rPr>
            </w:pPr>
            <w:r w:rsidRPr="00983AE2">
              <w:rPr>
                <w:sz w:val="20"/>
              </w:rPr>
              <w:t xml:space="preserve">W Polsce w minionych dwóch dekadach opracowano wiele dokumentów, programów i aktów prawnych, które dotyczą działań w zakresie ochrony i promocji zdrowia dzieci i młodzieży i określają kierunki tych działań. </w:t>
            </w:r>
            <w:r w:rsidRPr="00EA5C72">
              <w:rPr>
                <w:sz w:val="20"/>
              </w:rPr>
              <w:t>Realizacja zaleceń wynikających z opisanych aktów prawnych i dokumentów w szkołach jest jednak wysoce niezadowalająca</w:t>
            </w:r>
            <w:r w:rsidRPr="00983AE2">
              <w:rPr>
                <w:sz w:val="20"/>
              </w:rPr>
              <w:t>, wiele zapisów pozostaje „na papierze”</w:t>
            </w:r>
          </w:p>
          <w:p w:rsidR="0090670C" w:rsidRDefault="0090670C" w:rsidP="009317CB">
            <w:pPr>
              <w:pStyle w:val="Akapitzlist"/>
              <w:numPr>
                <w:ilvl w:val="0"/>
                <w:numId w:val="8"/>
              </w:numPr>
              <w:jc w:val="both"/>
              <w:rPr>
                <w:sz w:val="20"/>
              </w:rPr>
            </w:pPr>
            <w:r>
              <w:rPr>
                <w:sz w:val="20"/>
              </w:rPr>
              <w:t>l</w:t>
            </w:r>
            <w:r w:rsidRPr="00983AE2">
              <w:rPr>
                <w:sz w:val="20"/>
              </w:rPr>
              <w:t xml:space="preserve">ekarze rodzinni nie sprawują w zadowalającym stopniu profilaktycznej opieki zdrowotnej nad dziećmi i młodzieżą, sprawowanej przed okresem transformacji przez </w:t>
            </w:r>
            <w:r>
              <w:rPr>
                <w:sz w:val="20"/>
              </w:rPr>
              <w:t xml:space="preserve">pediatrów i lekarzy szkolnych, </w:t>
            </w:r>
          </w:p>
          <w:p w:rsidR="0090670C" w:rsidRDefault="0090670C" w:rsidP="009317CB">
            <w:pPr>
              <w:pStyle w:val="Akapitzlist"/>
              <w:numPr>
                <w:ilvl w:val="0"/>
                <w:numId w:val="8"/>
              </w:numPr>
              <w:jc w:val="both"/>
              <w:rPr>
                <w:sz w:val="20"/>
              </w:rPr>
            </w:pPr>
            <w:r>
              <w:rPr>
                <w:sz w:val="20"/>
              </w:rPr>
              <w:t>z</w:t>
            </w:r>
            <w:r w:rsidRPr="00983AE2">
              <w:rPr>
                <w:sz w:val="20"/>
              </w:rPr>
              <w:t xml:space="preserve">ałamał się system opieki stomatologicznej, </w:t>
            </w:r>
          </w:p>
          <w:p w:rsidR="0090670C" w:rsidRDefault="0090670C" w:rsidP="009317CB">
            <w:pPr>
              <w:pStyle w:val="Akapitzlist"/>
              <w:numPr>
                <w:ilvl w:val="0"/>
                <w:numId w:val="8"/>
              </w:numPr>
              <w:jc w:val="both"/>
              <w:rPr>
                <w:sz w:val="20"/>
              </w:rPr>
            </w:pPr>
            <w:r w:rsidRPr="00983AE2">
              <w:rPr>
                <w:sz w:val="20"/>
              </w:rPr>
              <w:lastRenderedPageBreak/>
              <w:t>nie ma mechanizmów i struktury do programowania, monitorowania i nadzorowania jakości profilaktycznej opieki zdrowotnej nad dziećmi i młodzieżą sprawowanej przez lekarzy podstawowej opieki zdrowotnej i pielęgniarki szkolne</w:t>
            </w:r>
            <w:r>
              <w:rPr>
                <w:sz w:val="20"/>
              </w:rPr>
              <w:t>,</w:t>
            </w:r>
          </w:p>
          <w:p w:rsidR="0090670C" w:rsidRPr="00983AE2" w:rsidRDefault="0090670C" w:rsidP="009317CB">
            <w:pPr>
              <w:pStyle w:val="Akapitzlist"/>
              <w:numPr>
                <w:ilvl w:val="0"/>
                <w:numId w:val="8"/>
              </w:numPr>
              <w:jc w:val="both"/>
              <w:rPr>
                <w:sz w:val="20"/>
              </w:rPr>
            </w:pPr>
            <w:r>
              <w:rPr>
                <w:sz w:val="20"/>
              </w:rPr>
              <w:t>w szkołach programów ogó</w:t>
            </w:r>
            <w:r w:rsidRPr="00983AE2">
              <w:rPr>
                <w:sz w:val="20"/>
              </w:rPr>
              <w:t>lnopolskich promocji zdrowia psychicznego praktycznie nie ma.</w:t>
            </w:r>
          </w:p>
          <w:p w:rsidR="0090670C" w:rsidRDefault="0090670C" w:rsidP="009317CB">
            <w:pPr>
              <w:pStyle w:val="Akapitzlist"/>
              <w:numPr>
                <w:ilvl w:val="0"/>
                <w:numId w:val="7"/>
              </w:numPr>
              <w:jc w:val="both"/>
              <w:rPr>
                <w:sz w:val="20"/>
              </w:rPr>
            </w:pPr>
            <w:r w:rsidRPr="00983AE2">
              <w:rPr>
                <w:sz w:val="20"/>
              </w:rPr>
              <w:t>Ocena realizacji edukacji zdrowotnej po wprowadzeniu nowej podstawy programowej kształcenia ogólnego</w:t>
            </w:r>
            <w:r>
              <w:rPr>
                <w:sz w:val="20"/>
              </w:rPr>
              <w:t xml:space="preserve"> wskazuje, że </w:t>
            </w:r>
          </w:p>
          <w:p w:rsidR="0090670C" w:rsidRDefault="0090670C" w:rsidP="009317CB">
            <w:pPr>
              <w:pStyle w:val="Akapitzlist"/>
              <w:numPr>
                <w:ilvl w:val="0"/>
                <w:numId w:val="9"/>
              </w:numPr>
              <w:jc w:val="both"/>
              <w:rPr>
                <w:sz w:val="20"/>
              </w:rPr>
            </w:pPr>
            <w:r w:rsidRPr="00983AE2">
              <w:rPr>
                <w:sz w:val="20"/>
              </w:rPr>
              <w:t>nowatorskie zapisy dotyczące edukacji zdrowotnej w wychowaniu fizycznym w gimnazj</w:t>
            </w:r>
            <w:r>
              <w:rPr>
                <w:sz w:val="20"/>
              </w:rPr>
              <w:t>um są w dużej mierze „martwe”,</w:t>
            </w:r>
          </w:p>
          <w:p w:rsidR="0090670C" w:rsidRDefault="0090670C" w:rsidP="009317CB">
            <w:pPr>
              <w:pStyle w:val="Akapitzlist"/>
              <w:numPr>
                <w:ilvl w:val="0"/>
                <w:numId w:val="9"/>
              </w:numPr>
              <w:jc w:val="both"/>
              <w:rPr>
                <w:sz w:val="20"/>
              </w:rPr>
            </w:pPr>
            <w:r>
              <w:rPr>
                <w:sz w:val="20"/>
              </w:rPr>
              <w:t>k</w:t>
            </w:r>
            <w:r w:rsidRPr="00983AE2">
              <w:rPr>
                <w:sz w:val="20"/>
              </w:rPr>
              <w:t>onstrukcja większości tych programów nie jest oparta na dostępnej wiedzy teoretycznej lub empirycznej dotyczącej mechanizmów powstawania za</w:t>
            </w:r>
            <w:r>
              <w:rPr>
                <w:sz w:val="20"/>
              </w:rPr>
              <w:t>chowań problemowych młodzieży,</w:t>
            </w:r>
          </w:p>
          <w:p w:rsidR="0090670C" w:rsidRDefault="0090670C" w:rsidP="009317CB">
            <w:pPr>
              <w:pStyle w:val="Akapitzlist"/>
              <w:numPr>
                <w:ilvl w:val="0"/>
                <w:numId w:val="9"/>
              </w:numPr>
              <w:jc w:val="both"/>
              <w:rPr>
                <w:sz w:val="20"/>
              </w:rPr>
            </w:pPr>
            <w:r>
              <w:rPr>
                <w:sz w:val="20"/>
              </w:rPr>
              <w:lastRenderedPageBreak/>
              <w:t>w</w:t>
            </w:r>
            <w:r w:rsidRPr="00983AE2">
              <w:rPr>
                <w:sz w:val="20"/>
              </w:rPr>
              <w:t>iększość tych działań jest realizowana bez żadnej formalnej ewaluacji. Ta sytuacja jest konsekwencją nieprzemyślanych regulacji, które pozbawiają nadzór pedagogiczny i Ministerstwo Edukacji Narodowej wpływu na merytoryczny kształt działań profilaktycznych w szkołach</w:t>
            </w:r>
            <w:r>
              <w:rPr>
                <w:sz w:val="20"/>
              </w:rPr>
              <w:t>,</w:t>
            </w:r>
          </w:p>
          <w:p w:rsidR="0090670C" w:rsidRDefault="0090670C" w:rsidP="009317CB">
            <w:pPr>
              <w:pStyle w:val="Akapitzlist"/>
              <w:numPr>
                <w:ilvl w:val="0"/>
                <w:numId w:val="9"/>
              </w:numPr>
              <w:jc w:val="both"/>
              <w:rPr>
                <w:sz w:val="20"/>
              </w:rPr>
            </w:pPr>
            <w:r w:rsidRPr="00983AE2">
              <w:rPr>
                <w:sz w:val="20"/>
              </w:rPr>
              <w:t xml:space="preserve"> brak dbałości dyrektorów szkół o jakość działań profilaktycznych, co przekłada się na ich powierzchowność i nierzetelność</w:t>
            </w:r>
            <w:r>
              <w:rPr>
                <w:sz w:val="20"/>
              </w:rPr>
              <w:t>,</w:t>
            </w:r>
          </w:p>
          <w:p w:rsidR="0090670C" w:rsidRPr="002773BE" w:rsidRDefault="0090670C" w:rsidP="009317CB">
            <w:pPr>
              <w:pStyle w:val="Akapitzlist"/>
              <w:numPr>
                <w:ilvl w:val="0"/>
                <w:numId w:val="7"/>
              </w:numPr>
              <w:jc w:val="both"/>
              <w:rPr>
                <w:b/>
                <w:sz w:val="20"/>
              </w:rPr>
            </w:pPr>
            <w:r w:rsidRPr="002773BE">
              <w:rPr>
                <w:sz w:val="20"/>
              </w:rPr>
              <w:t>Szkoły podejmują wiele działań</w:t>
            </w:r>
            <w:r>
              <w:rPr>
                <w:sz w:val="20"/>
              </w:rPr>
              <w:t xml:space="preserve"> w zakresie promocji zdrowia i profilaktyki</w:t>
            </w:r>
            <w:r w:rsidRPr="002773BE">
              <w:rPr>
                <w:sz w:val="20"/>
              </w:rPr>
              <w:t xml:space="preserve">, jednak często nieskutecznych lub pozornych („do sprawozdania”); mnogość inicjatyw absorbuje czas oraz energię nauczycieli i uczniów, nie dając pożądanych efektów. Jest to spowodowane barierami kulturowymi, systemowymi i organizacyjnymi na różnych poziomach. Niedostrzeganie i niedocenianie przez twórców polityki oświatowej i polityki zdrowotnej na różnych poziomach (od krajowego do szkolnego) związków między </w:t>
            </w:r>
            <w:r w:rsidRPr="002773BE">
              <w:rPr>
                <w:sz w:val="20"/>
              </w:rPr>
              <w:lastRenderedPageBreak/>
              <w:t>edukacją a zdrowiem oraz roli szkoły w działaniach na rzecz zdrowia społeczeństwa" "Porozumienie o współpracy między Ministrem Edukacji Narodowej, Ministrem Zdrowia oraz Ministrem Sportu i Turystyki w sprawie promocji zdrowia i profilaktyki problemów dzieci i młodzieży z 23 listopada 2009 r. jest kolejnym „martwym” dokumentem, a powołana na jego mocy Rada Programowa jest ciałem „fasadowym”.</w:t>
            </w:r>
            <w:r>
              <w:rPr>
                <w:sz w:val="20"/>
              </w:rPr>
              <w:t xml:space="preserve"> </w:t>
            </w:r>
          </w:p>
          <w:p w:rsidR="0090670C" w:rsidRDefault="0090670C" w:rsidP="009317CB">
            <w:pPr>
              <w:pStyle w:val="Akapitzlist"/>
              <w:ind w:left="360"/>
              <w:jc w:val="both"/>
              <w:rPr>
                <w:b/>
                <w:sz w:val="20"/>
              </w:rPr>
            </w:pPr>
            <w:r w:rsidRPr="002773BE">
              <w:rPr>
                <w:b/>
                <w:sz w:val="20"/>
              </w:rPr>
              <w:t>Bariery w resorcie edukacji</w:t>
            </w:r>
          </w:p>
          <w:p w:rsidR="0090670C" w:rsidRPr="002773BE" w:rsidRDefault="0090670C" w:rsidP="009317CB">
            <w:pPr>
              <w:pStyle w:val="Akapitzlist"/>
              <w:numPr>
                <w:ilvl w:val="0"/>
                <w:numId w:val="10"/>
              </w:numPr>
              <w:jc w:val="both"/>
              <w:rPr>
                <w:b/>
                <w:sz w:val="20"/>
              </w:rPr>
            </w:pPr>
            <w:r w:rsidRPr="002773BE">
              <w:rPr>
                <w:sz w:val="20"/>
              </w:rPr>
              <w:t>Częste reformy programowe (w latach 1997–2008 wprowadzono</w:t>
            </w:r>
            <w:r>
              <w:rPr>
                <w:sz w:val="20"/>
              </w:rPr>
              <w:t xml:space="preserve"> </w:t>
            </w:r>
            <w:r w:rsidRPr="002773BE">
              <w:rPr>
                <w:sz w:val="20"/>
              </w:rPr>
              <w:t>trzy podstawy programowe kształcenia ogólnego), wdrażane szybko do praktyki szkół bez odpowiedniego przygotowania nauczycieli do ich realizacji.</w:t>
            </w:r>
          </w:p>
          <w:p w:rsidR="0090670C" w:rsidRPr="002773BE" w:rsidRDefault="0090670C" w:rsidP="009317CB">
            <w:pPr>
              <w:pStyle w:val="Akapitzlist"/>
              <w:numPr>
                <w:ilvl w:val="0"/>
                <w:numId w:val="10"/>
              </w:numPr>
              <w:jc w:val="both"/>
              <w:rPr>
                <w:b/>
                <w:sz w:val="20"/>
              </w:rPr>
            </w:pPr>
            <w:r w:rsidRPr="002773BE">
              <w:rPr>
                <w:sz w:val="20"/>
              </w:rPr>
              <w:t>Brak czasu na realizację w szkołach długofalowych programów opartych na wiedzy (dobrych praktykach), dominacja działań akcyjnych (imprezy, festyny, konkursy, teatry profilaktyczne, turnieje) bez sprawdzania ich efektów.</w:t>
            </w:r>
          </w:p>
          <w:p w:rsidR="0090670C" w:rsidRPr="002773BE" w:rsidRDefault="0090670C" w:rsidP="009317CB">
            <w:pPr>
              <w:pStyle w:val="Akapitzlist"/>
              <w:numPr>
                <w:ilvl w:val="0"/>
                <w:numId w:val="10"/>
              </w:numPr>
              <w:jc w:val="both"/>
              <w:rPr>
                <w:sz w:val="20"/>
              </w:rPr>
            </w:pPr>
            <w:r w:rsidRPr="002773BE">
              <w:rPr>
                <w:sz w:val="20"/>
              </w:rPr>
              <w:t xml:space="preserve">Szkoły nie otrzymują wystarczającego wsparcia </w:t>
            </w:r>
            <w:r w:rsidRPr="002773BE">
              <w:rPr>
                <w:sz w:val="20"/>
              </w:rPr>
              <w:lastRenderedPageBreak/>
              <w:t>metodycznego w zakresie realizacji edukacji zdrowotnej, promocji zdrowia i szkolnego programu profilaktyki. Jest to spowodowane m.in.: decentralizacją nadzoru pedagogicznego i pominięciem ewaluacji w zakresie edukacji zdrowotnej i programu profilaktyki;</w:t>
            </w:r>
            <w:r>
              <w:rPr>
                <w:sz w:val="20"/>
              </w:rPr>
              <w:t xml:space="preserve"> </w:t>
            </w:r>
            <w:r w:rsidRPr="002773BE">
              <w:rPr>
                <w:sz w:val="20"/>
              </w:rPr>
              <w:t>kryzysową sytuacją w systemie doskonalenia nauczycieli; zagadnienia te są sporadycznie podejmowane przez publiczne placówki doskonalenia nauczycieli, prowadzone przez samorząd województwa,</w:t>
            </w:r>
            <w:r>
              <w:rPr>
                <w:sz w:val="20"/>
              </w:rPr>
              <w:t xml:space="preserve"> </w:t>
            </w:r>
            <w:r w:rsidRPr="002773BE">
              <w:rPr>
                <w:sz w:val="20"/>
              </w:rPr>
              <w:t>powiatu lub gminy.</w:t>
            </w:r>
          </w:p>
          <w:p w:rsidR="0090670C" w:rsidRDefault="0090670C" w:rsidP="009317CB">
            <w:pPr>
              <w:pStyle w:val="Akapitzlist"/>
              <w:numPr>
                <w:ilvl w:val="0"/>
                <w:numId w:val="10"/>
              </w:numPr>
              <w:jc w:val="both"/>
              <w:rPr>
                <w:sz w:val="20"/>
              </w:rPr>
            </w:pPr>
            <w:r w:rsidRPr="002773BE">
              <w:rPr>
                <w:sz w:val="20"/>
              </w:rPr>
              <w:t>Brak skutecznego systemu rekomendacji przez resort edukacji</w:t>
            </w:r>
            <w:r>
              <w:rPr>
                <w:sz w:val="20"/>
              </w:rPr>
              <w:t xml:space="preserve"> </w:t>
            </w:r>
            <w:r w:rsidRPr="002773BE">
              <w:rPr>
                <w:sz w:val="20"/>
              </w:rPr>
              <w:t>sprawdzonych w badaniach programów edukacyjnych i profilaktycznych przy jednoczesnym „uznaniowym” przydzielaniu „patronatów” różnym inicjatywom.</w:t>
            </w:r>
          </w:p>
          <w:p w:rsidR="0090670C" w:rsidRDefault="0090670C" w:rsidP="009317CB">
            <w:pPr>
              <w:pStyle w:val="Akapitzlist"/>
              <w:numPr>
                <w:ilvl w:val="0"/>
                <w:numId w:val="10"/>
              </w:numPr>
              <w:jc w:val="both"/>
              <w:rPr>
                <w:sz w:val="20"/>
              </w:rPr>
            </w:pPr>
            <w:r w:rsidRPr="002773BE">
              <w:rPr>
                <w:sz w:val="20"/>
              </w:rPr>
              <w:t>Niestabilność statusu programu „Szkoła promująca zdrowie” i brak jego rzeczywistego, systematycznego wspierania, zwłaszcza na poziomie</w:t>
            </w:r>
            <w:r>
              <w:rPr>
                <w:sz w:val="20"/>
              </w:rPr>
              <w:t xml:space="preserve"> </w:t>
            </w:r>
            <w:r w:rsidRPr="00B8165A">
              <w:rPr>
                <w:sz w:val="20"/>
              </w:rPr>
              <w:t>wojewódzkim.</w:t>
            </w:r>
          </w:p>
          <w:p w:rsidR="0090670C" w:rsidRDefault="0090670C" w:rsidP="009317CB">
            <w:pPr>
              <w:pStyle w:val="Akapitzlist"/>
              <w:numPr>
                <w:ilvl w:val="0"/>
                <w:numId w:val="10"/>
              </w:numPr>
              <w:jc w:val="both"/>
              <w:rPr>
                <w:sz w:val="20"/>
              </w:rPr>
            </w:pPr>
            <w:r w:rsidRPr="00B8165A">
              <w:rPr>
                <w:sz w:val="20"/>
              </w:rPr>
              <w:t xml:space="preserve">Przeznaczanie dużych </w:t>
            </w:r>
            <w:r w:rsidRPr="00B8165A">
              <w:rPr>
                <w:sz w:val="20"/>
              </w:rPr>
              <w:lastRenderedPageBreak/>
              <w:t>środków finansowych na realizację szkolnych projektów o tematyce zdrowia i bezpieczeństwa w ramach konkursów</w:t>
            </w:r>
            <w:r>
              <w:rPr>
                <w:sz w:val="20"/>
              </w:rPr>
              <w:t xml:space="preserve"> </w:t>
            </w:r>
            <w:r w:rsidRPr="00B8165A">
              <w:rPr>
                <w:sz w:val="20"/>
              </w:rPr>
              <w:t xml:space="preserve">w obszarze zadań publicznych (nie ma danych o efektach tych projektów). </w:t>
            </w:r>
          </w:p>
          <w:p w:rsidR="0090670C" w:rsidRDefault="0090670C" w:rsidP="009317CB">
            <w:pPr>
              <w:pStyle w:val="Akapitzlist"/>
              <w:numPr>
                <w:ilvl w:val="0"/>
                <w:numId w:val="10"/>
              </w:numPr>
              <w:jc w:val="both"/>
              <w:rPr>
                <w:sz w:val="20"/>
              </w:rPr>
            </w:pPr>
            <w:r w:rsidRPr="00DF0710">
              <w:rPr>
                <w:sz w:val="20"/>
              </w:rPr>
              <w:t>Przeznaczanie środków na działania profilaktyczne o wątpliwej skuteczności (np. monitoring wizyjny w każdej szkole).”</w:t>
            </w:r>
          </w:p>
          <w:p w:rsidR="0090670C" w:rsidRDefault="0090670C" w:rsidP="009317CB">
            <w:pPr>
              <w:jc w:val="both"/>
              <w:rPr>
                <w:sz w:val="20"/>
              </w:rPr>
            </w:pPr>
          </w:p>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A36BCA" w:rsidRDefault="0090670C" w:rsidP="009317CB">
            <w:pPr>
              <w:jc w:val="both"/>
              <w:rPr>
                <w:sz w:val="20"/>
                <w:szCs w:val="20"/>
              </w:rPr>
            </w:pPr>
            <w:r w:rsidRPr="00A36BCA">
              <w:rPr>
                <w:sz w:val="20"/>
                <w:szCs w:val="20"/>
              </w:rPr>
              <w:t>s. 140 (akapit pierwszy)</w:t>
            </w:r>
          </w:p>
          <w:p w:rsidR="0090670C" w:rsidRPr="00A36BCA" w:rsidRDefault="0090670C" w:rsidP="009317CB">
            <w:pPr>
              <w:jc w:val="both"/>
              <w:rPr>
                <w:sz w:val="20"/>
                <w:szCs w:val="20"/>
              </w:rPr>
            </w:pPr>
          </w:p>
          <w:p w:rsidR="0090670C" w:rsidRPr="00A36BCA" w:rsidRDefault="0090670C" w:rsidP="009317CB">
            <w:pPr>
              <w:pStyle w:val="Style37"/>
              <w:widowControl/>
              <w:spacing w:line="240" w:lineRule="auto"/>
              <w:ind w:firstLine="0"/>
              <w:rPr>
                <w:rStyle w:val="FontStyle166"/>
                <w:i/>
                <w:sz w:val="20"/>
                <w:szCs w:val="20"/>
              </w:rPr>
            </w:pPr>
            <w:r w:rsidRPr="00A36BCA">
              <w:rPr>
                <w:rStyle w:val="FontStyle166"/>
                <w:i/>
                <w:sz w:val="20"/>
                <w:szCs w:val="20"/>
              </w:rPr>
              <w:t>„System medycyny szkolnej może funkcjonować w oparciu o finanse samorządów tery</w:t>
            </w:r>
            <w:r w:rsidRPr="00A36BCA">
              <w:rPr>
                <w:rStyle w:val="FontStyle166"/>
                <w:i/>
                <w:sz w:val="20"/>
                <w:szCs w:val="20"/>
              </w:rPr>
              <w:softHyphen/>
              <w:t>torialnych (opieka medyczna w szkole, w powiecie i województwie, promocja zdrowia), Na</w:t>
            </w:r>
            <w:r w:rsidRPr="00A36BCA">
              <w:rPr>
                <w:rStyle w:val="FontStyle166"/>
                <w:i/>
                <w:sz w:val="20"/>
                <w:szCs w:val="20"/>
              </w:rPr>
              <w:softHyphen/>
              <w:t>rodowego Funduszu Zdrowia (świadczenia zdrowotne, programy profilaktyczne, promocja zdrowia), budżetu   państwa (programy polityki zdrowotnej, nadzór specjalistyczny i metodyczno-organizacyjny, inspekcja sanitarna, kształcenie, badania naukowe).”</w:t>
            </w:r>
          </w:p>
          <w:p w:rsidR="0090670C" w:rsidRPr="00A36BCA" w:rsidRDefault="0090670C" w:rsidP="009317CB">
            <w:pPr>
              <w:pStyle w:val="Style37"/>
              <w:widowControl/>
              <w:spacing w:line="240" w:lineRule="auto"/>
              <w:ind w:firstLine="0"/>
              <w:rPr>
                <w:rStyle w:val="FontStyle166"/>
                <w:i/>
                <w:sz w:val="20"/>
                <w:szCs w:val="20"/>
              </w:rPr>
            </w:pPr>
          </w:p>
          <w:p w:rsidR="0090670C" w:rsidRPr="00A36BCA" w:rsidRDefault="0090670C" w:rsidP="009317CB">
            <w:pPr>
              <w:pStyle w:val="Style43"/>
              <w:widowControl/>
              <w:tabs>
                <w:tab w:val="left" w:pos="216"/>
              </w:tabs>
              <w:spacing w:line="240" w:lineRule="auto"/>
              <w:ind w:firstLine="0"/>
              <w:rPr>
                <w:rStyle w:val="FontStyle166"/>
                <w:sz w:val="20"/>
                <w:szCs w:val="20"/>
              </w:rPr>
            </w:pPr>
            <w:r w:rsidRPr="00A36BCA">
              <w:rPr>
                <w:rStyle w:val="FontStyle166"/>
                <w:sz w:val="20"/>
                <w:szCs w:val="20"/>
              </w:rPr>
              <w:t xml:space="preserve">Opinia jak w przypadku fragmentu zamieszczonego na str. 57 </w:t>
            </w:r>
          </w:p>
          <w:p w:rsidR="0090670C" w:rsidRPr="00A36BCA" w:rsidRDefault="0090670C" w:rsidP="009317CB">
            <w:pPr>
              <w:jc w:val="both"/>
              <w:rPr>
                <w:sz w:val="20"/>
                <w:szCs w:val="20"/>
              </w:rPr>
            </w:pPr>
          </w:p>
          <w:p w:rsidR="0090670C" w:rsidRPr="00A36BCA" w:rsidRDefault="0090670C" w:rsidP="009317CB">
            <w:pPr>
              <w:jc w:val="both"/>
              <w:rPr>
                <w:b/>
                <w:sz w:val="20"/>
                <w:szCs w:val="20"/>
              </w:rPr>
            </w:pPr>
          </w:p>
        </w:tc>
        <w:tc>
          <w:tcPr>
            <w:tcW w:w="3625" w:type="dxa"/>
          </w:tcPr>
          <w:p w:rsidR="0090670C" w:rsidRDefault="0090670C" w:rsidP="009317CB">
            <w:pPr>
              <w:jc w:val="both"/>
              <w:rPr>
                <w:sz w:val="20"/>
              </w:rPr>
            </w:pPr>
            <w:r>
              <w:rPr>
                <w:sz w:val="20"/>
              </w:rPr>
              <w:t>Uwaga niezasadna</w:t>
            </w:r>
          </w:p>
          <w:p w:rsidR="0090670C" w:rsidRDefault="0090670C" w:rsidP="009317CB">
            <w:pPr>
              <w:jc w:val="both"/>
              <w:rPr>
                <w:sz w:val="20"/>
              </w:rPr>
            </w:pPr>
          </w:p>
          <w:p w:rsidR="0090670C" w:rsidRDefault="0090670C" w:rsidP="009317CB">
            <w:pPr>
              <w:jc w:val="both"/>
              <w:rPr>
                <w:sz w:val="20"/>
              </w:rPr>
            </w:pPr>
            <w:r>
              <w:rPr>
                <w:sz w:val="20"/>
              </w:rPr>
              <w:t>Do zdrowia dzieci i młodzieży szkolnej należy podchodzić jak do inwestycji mającej wymiar polskiej racji stanu.</w:t>
            </w:r>
          </w:p>
        </w:tc>
        <w:tc>
          <w:tcPr>
            <w:tcW w:w="3191" w:type="dxa"/>
          </w:tcPr>
          <w:p w:rsidR="0090670C" w:rsidRDefault="0090670C" w:rsidP="009317CB">
            <w:pPr>
              <w:jc w:val="both"/>
              <w:rPr>
                <w:sz w:val="20"/>
              </w:rPr>
            </w:pPr>
            <w:r>
              <w:rPr>
                <w:sz w:val="20"/>
              </w:rPr>
              <w:t>J.w.</w:t>
            </w: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C326D0" w:rsidRDefault="00E57B94" w:rsidP="009317CB">
            <w:pPr>
              <w:jc w:val="both"/>
              <w:rPr>
                <w:sz w:val="20"/>
                <w:szCs w:val="20"/>
              </w:rPr>
            </w:pPr>
            <w:r>
              <w:rPr>
                <w:sz w:val="20"/>
                <w:szCs w:val="20"/>
              </w:rPr>
              <w:t>s</w:t>
            </w:r>
            <w:r w:rsidR="0090670C" w:rsidRPr="00C326D0">
              <w:rPr>
                <w:sz w:val="20"/>
                <w:szCs w:val="20"/>
              </w:rPr>
              <w:t>. 141- 143</w:t>
            </w:r>
          </w:p>
          <w:p w:rsidR="0090670C" w:rsidRPr="00C326D0" w:rsidRDefault="0090670C" w:rsidP="009317CB">
            <w:pPr>
              <w:jc w:val="both"/>
              <w:rPr>
                <w:sz w:val="20"/>
                <w:szCs w:val="20"/>
              </w:rPr>
            </w:pPr>
          </w:p>
          <w:p w:rsidR="0090670C" w:rsidRPr="00C326D0" w:rsidRDefault="0090670C" w:rsidP="009317CB">
            <w:pPr>
              <w:jc w:val="both"/>
              <w:rPr>
                <w:sz w:val="20"/>
                <w:szCs w:val="20"/>
              </w:rPr>
            </w:pPr>
            <w:r w:rsidRPr="00C326D0">
              <w:rPr>
                <w:sz w:val="20"/>
                <w:szCs w:val="20"/>
              </w:rPr>
              <w:t xml:space="preserve">Podrozdział </w:t>
            </w:r>
            <w:r w:rsidRPr="00C326D0">
              <w:rPr>
                <w:i/>
                <w:sz w:val="20"/>
                <w:szCs w:val="20"/>
              </w:rPr>
              <w:t xml:space="preserve">Działania Programowe w zakresie organizacji opieki zapobiegania i leczenia chorób układu krążenia podejmowane w latach 2003 – 2011 </w:t>
            </w:r>
            <w:r w:rsidRPr="00C326D0">
              <w:rPr>
                <w:sz w:val="20"/>
                <w:szCs w:val="20"/>
              </w:rPr>
              <w:t>należy uzupełnić o informacje dot.:</w:t>
            </w:r>
          </w:p>
          <w:p w:rsidR="0090670C" w:rsidRPr="00C326D0" w:rsidRDefault="0090670C" w:rsidP="009317CB">
            <w:pPr>
              <w:jc w:val="both"/>
              <w:rPr>
                <w:sz w:val="20"/>
                <w:szCs w:val="20"/>
              </w:rPr>
            </w:pPr>
            <w:r w:rsidRPr="00C326D0">
              <w:rPr>
                <w:sz w:val="20"/>
                <w:szCs w:val="20"/>
              </w:rPr>
              <w:t xml:space="preserve">- </w:t>
            </w:r>
            <w:r w:rsidRPr="00C326D0">
              <w:rPr>
                <w:i/>
                <w:sz w:val="20"/>
                <w:szCs w:val="20"/>
              </w:rPr>
              <w:t>Programu Wieloletniego na lata 2007 -2012</w:t>
            </w:r>
            <w:r w:rsidRPr="00C326D0">
              <w:rPr>
                <w:sz w:val="20"/>
                <w:szCs w:val="20"/>
              </w:rPr>
              <w:t xml:space="preserve"> </w:t>
            </w:r>
            <w:r w:rsidRPr="00C326D0">
              <w:rPr>
                <w:i/>
                <w:sz w:val="20"/>
                <w:szCs w:val="20"/>
              </w:rPr>
              <w:t>Polskie Sztuczne Serce</w:t>
            </w:r>
            <w:r w:rsidRPr="00C326D0">
              <w:rPr>
                <w:sz w:val="20"/>
                <w:szCs w:val="20"/>
              </w:rPr>
              <w:t>;</w:t>
            </w:r>
          </w:p>
          <w:p w:rsidR="0090670C" w:rsidRPr="00C326D0" w:rsidRDefault="0090670C" w:rsidP="009317CB">
            <w:pPr>
              <w:jc w:val="both"/>
              <w:rPr>
                <w:sz w:val="20"/>
                <w:szCs w:val="20"/>
              </w:rPr>
            </w:pPr>
            <w:r w:rsidRPr="00C326D0">
              <w:rPr>
                <w:sz w:val="20"/>
                <w:szCs w:val="20"/>
              </w:rPr>
              <w:t xml:space="preserve">- </w:t>
            </w:r>
            <w:r w:rsidRPr="00C326D0">
              <w:rPr>
                <w:i/>
                <w:sz w:val="20"/>
                <w:szCs w:val="20"/>
              </w:rPr>
              <w:t>Narodowego Programu Rozwoju Medycyny Transplantacyjnej na lata 2011- 2020.</w:t>
            </w:r>
            <w:r w:rsidRPr="00C326D0">
              <w:rPr>
                <w:sz w:val="20"/>
                <w:szCs w:val="20"/>
              </w:rPr>
              <w:t xml:space="preserve">  </w:t>
            </w:r>
          </w:p>
        </w:tc>
        <w:tc>
          <w:tcPr>
            <w:tcW w:w="3625" w:type="dxa"/>
          </w:tcPr>
          <w:p w:rsidR="0090670C" w:rsidRDefault="0090670C" w:rsidP="009317CB">
            <w:pPr>
              <w:jc w:val="both"/>
              <w:rPr>
                <w:sz w:val="20"/>
              </w:rPr>
            </w:pPr>
            <w:r>
              <w:rPr>
                <w:sz w:val="20"/>
              </w:rPr>
              <w:t>Uwaga zasadna. Wprowadzono uzupełnienie</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C326D0" w:rsidRDefault="00E57B94" w:rsidP="009317CB">
            <w:pPr>
              <w:jc w:val="both"/>
              <w:rPr>
                <w:sz w:val="20"/>
                <w:szCs w:val="20"/>
              </w:rPr>
            </w:pPr>
            <w:r>
              <w:rPr>
                <w:sz w:val="20"/>
                <w:szCs w:val="20"/>
              </w:rPr>
              <w:t>s</w:t>
            </w:r>
            <w:r w:rsidR="0090670C" w:rsidRPr="00C326D0">
              <w:rPr>
                <w:sz w:val="20"/>
                <w:szCs w:val="20"/>
              </w:rPr>
              <w:t xml:space="preserve">. 159 wiersz </w:t>
            </w:r>
            <w:r w:rsidR="0090670C" w:rsidRPr="00C326D0">
              <w:rPr>
                <w:sz w:val="20"/>
                <w:szCs w:val="20"/>
              </w:rPr>
              <w:br/>
              <w:t>9 od góry</w:t>
            </w:r>
          </w:p>
          <w:p w:rsidR="0090670C" w:rsidRPr="00C326D0" w:rsidRDefault="0090670C" w:rsidP="009317CB">
            <w:pPr>
              <w:jc w:val="both"/>
              <w:rPr>
                <w:sz w:val="20"/>
                <w:szCs w:val="20"/>
              </w:rPr>
            </w:pPr>
          </w:p>
          <w:p w:rsidR="0090670C" w:rsidRPr="00C326D0" w:rsidRDefault="0090670C" w:rsidP="009317CB">
            <w:pPr>
              <w:jc w:val="both"/>
              <w:rPr>
                <w:sz w:val="20"/>
                <w:szCs w:val="20"/>
              </w:rPr>
            </w:pPr>
            <w:r w:rsidRPr="00C326D0">
              <w:rPr>
                <w:sz w:val="20"/>
                <w:szCs w:val="20"/>
              </w:rPr>
              <w:t xml:space="preserve">Proponuję, aby przyczyną koncentracji odpowiedzialności za promocję zdrowia w sektorze zdrowia był </w:t>
            </w:r>
            <w:r w:rsidRPr="00C326D0">
              <w:rPr>
                <w:i/>
                <w:sz w:val="20"/>
                <w:szCs w:val="20"/>
              </w:rPr>
              <w:t>brak rozwiązań legislacyjnych</w:t>
            </w:r>
            <w:r w:rsidRPr="00C326D0">
              <w:rPr>
                <w:sz w:val="20"/>
                <w:szCs w:val="20"/>
              </w:rPr>
              <w:t xml:space="preserve"> a nie </w:t>
            </w:r>
            <w:r w:rsidRPr="00C326D0">
              <w:rPr>
                <w:i/>
                <w:sz w:val="20"/>
                <w:szCs w:val="20"/>
              </w:rPr>
              <w:t>brak zaplecza legislacyjnego.</w:t>
            </w:r>
          </w:p>
          <w:p w:rsidR="0090670C" w:rsidRPr="00C326D0" w:rsidRDefault="0090670C" w:rsidP="009317CB">
            <w:pPr>
              <w:jc w:val="both"/>
              <w:rPr>
                <w:sz w:val="20"/>
                <w:szCs w:val="20"/>
              </w:rPr>
            </w:pPr>
          </w:p>
        </w:tc>
        <w:tc>
          <w:tcPr>
            <w:tcW w:w="3625" w:type="dxa"/>
          </w:tcPr>
          <w:p w:rsidR="0090670C" w:rsidRDefault="0090670C" w:rsidP="009317CB">
            <w:pPr>
              <w:jc w:val="both"/>
              <w:rPr>
                <w:sz w:val="20"/>
              </w:rPr>
            </w:pPr>
            <w:r>
              <w:rPr>
                <w:sz w:val="20"/>
              </w:rPr>
              <w:t>Uwaga zasadna. Wprowadzono proponowane zmiany</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C326D0" w:rsidRDefault="00E57B94" w:rsidP="009317CB">
            <w:pPr>
              <w:jc w:val="both"/>
              <w:rPr>
                <w:sz w:val="20"/>
                <w:szCs w:val="20"/>
              </w:rPr>
            </w:pPr>
            <w:r>
              <w:rPr>
                <w:sz w:val="20"/>
                <w:szCs w:val="20"/>
              </w:rPr>
              <w:t>s</w:t>
            </w:r>
            <w:r w:rsidR="0090670C" w:rsidRPr="00C326D0">
              <w:rPr>
                <w:sz w:val="20"/>
                <w:szCs w:val="20"/>
              </w:rPr>
              <w:t>. 160</w:t>
            </w:r>
          </w:p>
          <w:p w:rsidR="0090670C" w:rsidRPr="00C326D0" w:rsidRDefault="0090670C" w:rsidP="009317CB">
            <w:pPr>
              <w:jc w:val="both"/>
              <w:rPr>
                <w:sz w:val="20"/>
                <w:szCs w:val="20"/>
              </w:rPr>
            </w:pPr>
          </w:p>
          <w:p w:rsidR="0090670C" w:rsidRPr="00C326D0" w:rsidRDefault="0090670C" w:rsidP="009317CB">
            <w:pPr>
              <w:jc w:val="both"/>
              <w:rPr>
                <w:sz w:val="20"/>
                <w:szCs w:val="20"/>
              </w:rPr>
            </w:pPr>
            <w:r w:rsidRPr="00C326D0">
              <w:rPr>
                <w:sz w:val="20"/>
                <w:szCs w:val="20"/>
              </w:rPr>
              <w:t xml:space="preserve">Pierwsze zdanie po tytule celu szczegółowego 2 </w:t>
            </w:r>
            <w:r w:rsidRPr="00C326D0">
              <w:rPr>
                <w:i/>
                <w:sz w:val="20"/>
                <w:szCs w:val="20"/>
              </w:rPr>
              <w:t xml:space="preserve">W Polsce do chwili obecnej nie powstała ustawa o zdrowiu publicznym </w:t>
            </w:r>
            <w:r w:rsidRPr="00C326D0">
              <w:rPr>
                <w:sz w:val="20"/>
                <w:szCs w:val="20"/>
                <w:u w:val="single"/>
              </w:rPr>
              <w:t>należy przeredagować w następujący sposób</w:t>
            </w:r>
            <w:r w:rsidRPr="00C326D0">
              <w:rPr>
                <w:i/>
                <w:sz w:val="20"/>
                <w:szCs w:val="20"/>
              </w:rPr>
              <w:t xml:space="preserve"> W Polsce w chwili obecnej trwają prace nad przygotowaniem ostatecznej wersji projektu przedmiotowej ustawy</w:t>
            </w:r>
            <w:r w:rsidRPr="00C326D0">
              <w:rPr>
                <w:sz w:val="20"/>
                <w:szCs w:val="20"/>
              </w:rPr>
              <w:t>.</w:t>
            </w:r>
            <w:r w:rsidRPr="00C326D0">
              <w:rPr>
                <w:i/>
                <w:sz w:val="20"/>
                <w:szCs w:val="20"/>
              </w:rPr>
              <w:t xml:space="preserve">  </w:t>
            </w:r>
          </w:p>
        </w:tc>
        <w:tc>
          <w:tcPr>
            <w:tcW w:w="3625" w:type="dxa"/>
          </w:tcPr>
          <w:p w:rsidR="0090670C" w:rsidRDefault="0090670C" w:rsidP="009317CB">
            <w:pPr>
              <w:jc w:val="both"/>
              <w:rPr>
                <w:sz w:val="20"/>
              </w:rPr>
            </w:pPr>
            <w:r>
              <w:rPr>
                <w:sz w:val="20"/>
              </w:rPr>
              <w:t>Uwaga zasadna. Wprowadzono proponowane zmiany</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C326D0" w:rsidRDefault="00E57B94" w:rsidP="009317CB">
            <w:pPr>
              <w:jc w:val="both"/>
              <w:rPr>
                <w:sz w:val="20"/>
                <w:szCs w:val="20"/>
              </w:rPr>
            </w:pPr>
            <w:r>
              <w:rPr>
                <w:sz w:val="20"/>
                <w:szCs w:val="20"/>
              </w:rPr>
              <w:t>s</w:t>
            </w:r>
            <w:r w:rsidR="0090670C" w:rsidRPr="00C326D0">
              <w:rPr>
                <w:sz w:val="20"/>
                <w:szCs w:val="20"/>
              </w:rPr>
              <w:t>.162</w:t>
            </w:r>
          </w:p>
          <w:p w:rsidR="0090670C" w:rsidRPr="00C326D0" w:rsidRDefault="0090670C" w:rsidP="009317CB">
            <w:pPr>
              <w:jc w:val="both"/>
              <w:rPr>
                <w:sz w:val="20"/>
                <w:szCs w:val="20"/>
              </w:rPr>
            </w:pPr>
          </w:p>
          <w:p w:rsidR="0090670C" w:rsidRPr="00C326D0" w:rsidRDefault="0090670C" w:rsidP="009317CB">
            <w:pPr>
              <w:jc w:val="both"/>
              <w:rPr>
                <w:sz w:val="20"/>
                <w:szCs w:val="20"/>
              </w:rPr>
            </w:pPr>
            <w:r w:rsidRPr="00C326D0">
              <w:rPr>
                <w:sz w:val="20"/>
                <w:szCs w:val="20"/>
              </w:rPr>
              <w:t>Podtytuł: Kierunki ,działań</w:t>
            </w:r>
          </w:p>
          <w:p w:rsidR="0090670C" w:rsidRPr="00C326D0" w:rsidRDefault="0090670C" w:rsidP="009317CB">
            <w:pPr>
              <w:jc w:val="both"/>
              <w:rPr>
                <w:sz w:val="20"/>
                <w:szCs w:val="20"/>
              </w:rPr>
            </w:pPr>
            <w:r w:rsidRPr="00C326D0">
              <w:rPr>
                <w:sz w:val="20"/>
                <w:szCs w:val="20"/>
              </w:rPr>
              <w:t xml:space="preserve"> Pierwszy tiret </w:t>
            </w:r>
          </w:p>
          <w:p w:rsidR="0090670C" w:rsidRPr="00C326D0" w:rsidRDefault="0090670C" w:rsidP="009317CB">
            <w:pPr>
              <w:jc w:val="both"/>
              <w:rPr>
                <w:sz w:val="20"/>
                <w:szCs w:val="20"/>
              </w:rPr>
            </w:pPr>
            <w:r w:rsidRPr="00C326D0">
              <w:rPr>
                <w:sz w:val="20"/>
                <w:szCs w:val="20"/>
              </w:rPr>
              <w:t xml:space="preserve">– proponuje się zastąpienie wyrażenia </w:t>
            </w:r>
            <w:r w:rsidRPr="00C326D0">
              <w:rPr>
                <w:i/>
                <w:sz w:val="20"/>
                <w:szCs w:val="20"/>
              </w:rPr>
              <w:t>Nowelizacja zapisów ustawowych</w:t>
            </w:r>
            <w:r w:rsidRPr="00C326D0">
              <w:rPr>
                <w:sz w:val="20"/>
                <w:szCs w:val="20"/>
              </w:rPr>
              <w:t xml:space="preserve"> ….wyrażeniem </w:t>
            </w:r>
            <w:r w:rsidRPr="00C326D0">
              <w:rPr>
                <w:i/>
                <w:sz w:val="20"/>
                <w:szCs w:val="20"/>
              </w:rPr>
              <w:t>Podjęcie prac nad nowelizacją ustawy o świadczeniach opieki zdrowotnej finansowanych ze środków publicznych…</w:t>
            </w:r>
            <w:r w:rsidRPr="00C326D0">
              <w:rPr>
                <w:sz w:val="20"/>
                <w:szCs w:val="20"/>
              </w:rPr>
              <w:t xml:space="preserve"> </w:t>
            </w:r>
          </w:p>
          <w:p w:rsidR="0090670C" w:rsidRPr="00C326D0" w:rsidRDefault="0090670C" w:rsidP="009317CB">
            <w:pPr>
              <w:jc w:val="both"/>
              <w:rPr>
                <w:sz w:val="20"/>
                <w:szCs w:val="20"/>
              </w:rPr>
            </w:pPr>
            <w:r w:rsidRPr="00C326D0">
              <w:rPr>
                <w:sz w:val="20"/>
                <w:szCs w:val="20"/>
              </w:rPr>
              <w:t xml:space="preserve">Tiret drugi </w:t>
            </w:r>
          </w:p>
          <w:p w:rsidR="0090670C" w:rsidRPr="00C326D0" w:rsidRDefault="0090670C" w:rsidP="009317CB">
            <w:pPr>
              <w:jc w:val="both"/>
              <w:rPr>
                <w:sz w:val="20"/>
                <w:szCs w:val="20"/>
              </w:rPr>
            </w:pPr>
            <w:r w:rsidRPr="00C326D0">
              <w:rPr>
                <w:sz w:val="20"/>
                <w:szCs w:val="20"/>
              </w:rPr>
              <w:t xml:space="preserve">- proponuje się zmianę obecnego brzmienia zapisu </w:t>
            </w:r>
            <w:r w:rsidRPr="00C326D0">
              <w:rPr>
                <w:i/>
                <w:sz w:val="20"/>
                <w:szCs w:val="20"/>
              </w:rPr>
              <w:t>Nasilenie działań na rzecz zwiększenia wyrównywania dostępu do świadczeń zdrowotnych i podnoszenia ich jakości</w:t>
            </w:r>
            <w:r w:rsidRPr="00C326D0">
              <w:rPr>
                <w:sz w:val="20"/>
                <w:szCs w:val="20"/>
              </w:rPr>
              <w:t xml:space="preserve"> w następujący sposób </w:t>
            </w:r>
            <w:r w:rsidRPr="00C326D0">
              <w:rPr>
                <w:i/>
                <w:sz w:val="20"/>
                <w:szCs w:val="20"/>
              </w:rPr>
              <w:t>Podejmowanie dalszych działań na rzecz zwiększenia dostępu do świadczeń zdrowotnych i podnoszenia ich jakości</w:t>
            </w:r>
          </w:p>
          <w:p w:rsidR="0090670C" w:rsidRPr="00C326D0" w:rsidRDefault="0090670C" w:rsidP="009317CB">
            <w:pPr>
              <w:jc w:val="both"/>
              <w:rPr>
                <w:sz w:val="20"/>
                <w:szCs w:val="20"/>
              </w:rPr>
            </w:pPr>
          </w:p>
        </w:tc>
        <w:tc>
          <w:tcPr>
            <w:tcW w:w="3625" w:type="dxa"/>
          </w:tcPr>
          <w:p w:rsidR="0090670C" w:rsidRDefault="0090670C" w:rsidP="009317CB">
            <w:pPr>
              <w:jc w:val="both"/>
              <w:rPr>
                <w:sz w:val="20"/>
              </w:rPr>
            </w:pPr>
            <w:r>
              <w:rPr>
                <w:sz w:val="20"/>
              </w:rPr>
              <w:t>Uwaga zasadna. Wprowadzono proponowane zmiany</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C326D0" w:rsidRDefault="00E57B94" w:rsidP="009317CB">
            <w:pPr>
              <w:jc w:val="both"/>
              <w:rPr>
                <w:sz w:val="20"/>
                <w:szCs w:val="20"/>
              </w:rPr>
            </w:pPr>
            <w:r>
              <w:rPr>
                <w:sz w:val="20"/>
                <w:szCs w:val="20"/>
              </w:rPr>
              <w:t>s</w:t>
            </w:r>
            <w:r w:rsidR="0090670C" w:rsidRPr="00C326D0">
              <w:rPr>
                <w:sz w:val="20"/>
                <w:szCs w:val="20"/>
              </w:rPr>
              <w:t>. 131,159,161,162</w:t>
            </w:r>
          </w:p>
          <w:p w:rsidR="0090670C" w:rsidRPr="00C326D0" w:rsidRDefault="0090670C" w:rsidP="009317CB">
            <w:pPr>
              <w:jc w:val="both"/>
              <w:rPr>
                <w:sz w:val="20"/>
                <w:szCs w:val="20"/>
              </w:rPr>
            </w:pPr>
          </w:p>
          <w:p w:rsidR="0090670C" w:rsidRPr="00C326D0" w:rsidRDefault="00E57B94" w:rsidP="009317CB">
            <w:pPr>
              <w:jc w:val="both"/>
              <w:rPr>
                <w:sz w:val="20"/>
                <w:szCs w:val="20"/>
              </w:rPr>
            </w:pPr>
            <w:r>
              <w:rPr>
                <w:sz w:val="20"/>
                <w:szCs w:val="20"/>
              </w:rPr>
              <w:t>s</w:t>
            </w:r>
            <w:r w:rsidR="0090670C" w:rsidRPr="00C326D0">
              <w:rPr>
                <w:sz w:val="20"/>
                <w:szCs w:val="20"/>
              </w:rPr>
              <w:t>. 131 Usunąć zapis dotyczący źródeł finansowania.</w:t>
            </w:r>
          </w:p>
          <w:p w:rsidR="0090670C" w:rsidRPr="00C326D0" w:rsidRDefault="00E57B94" w:rsidP="009317CB">
            <w:pPr>
              <w:jc w:val="both"/>
              <w:rPr>
                <w:sz w:val="20"/>
                <w:szCs w:val="20"/>
              </w:rPr>
            </w:pPr>
            <w:r>
              <w:rPr>
                <w:sz w:val="20"/>
                <w:szCs w:val="20"/>
              </w:rPr>
              <w:t>s</w:t>
            </w:r>
            <w:r w:rsidR="0090670C" w:rsidRPr="00C326D0">
              <w:rPr>
                <w:sz w:val="20"/>
                <w:szCs w:val="20"/>
              </w:rPr>
              <w:t xml:space="preserve">. 159,161,162  usunąć zapisy dotyczące podmiotów odpowiedzialnych. </w:t>
            </w:r>
          </w:p>
          <w:p w:rsidR="0090670C" w:rsidRPr="00C326D0" w:rsidRDefault="0090670C" w:rsidP="009317CB">
            <w:pPr>
              <w:jc w:val="both"/>
              <w:rPr>
                <w:sz w:val="20"/>
                <w:szCs w:val="20"/>
              </w:rPr>
            </w:pPr>
            <w:r w:rsidRPr="00C326D0">
              <w:rPr>
                <w:sz w:val="20"/>
                <w:szCs w:val="20"/>
              </w:rPr>
              <w:t>Ponadto, brak jest uzasadnienia dla włączenia Kancelarii Prezesa Rady Ministrów do grupy podmiotów odpowiedzialnych za promocję zdrowia.</w:t>
            </w:r>
          </w:p>
          <w:p w:rsidR="0090670C" w:rsidRPr="00CB1730" w:rsidRDefault="0090670C" w:rsidP="009317CB">
            <w:pPr>
              <w:jc w:val="both"/>
            </w:pPr>
          </w:p>
        </w:tc>
        <w:tc>
          <w:tcPr>
            <w:tcW w:w="3625" w:type="dxa"/>
          </w:tcPr>
          <w:p w:rsidR="0090670C" w:rsidRDefault="0090670C" w:rsidP="009317CB">
            <w:pPr>
              <w:jc w:val="both"/>
              <w:rPr>
                <w:sz w:val="20"/>
              </w:rPr>
            </w:pPr>
            <w:r>
              <w:rPr>
                <w:sz w:val="20"/>
              </w:rPr>
              <w:t>Uwaga zasadna. Wprowadzono proponowane zmiany</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7647AA" w:rsidRDefault="0090670C" w:rsidP="009317CB">
            <w:pPr>
              <w:jc w:val="both"/>
              <w:rPr>
                <w:b/>
                <w:sz w:val="20"/>
                <w:szCs w:val="20"/>
              </w:rPr>
            </w:pPr>
            <w:r w:rsidRPr="007647AA">
              <w:rPr>
                <w:b/>
                <w:sz w:val="20"/>
                <w:szCs w:val="20"/>
              </w:rPr>
              <w:t>Cel IV</w:t>
            </w:r>
          </w:p>
          <w:p w:rsidR="0090670C" w:rsidRDefault="0090670C" w:rsidP="009317CB">
            <w:pPr>
              <w:jc w:val="both"/>
              <w:rPr>
                <w:sz w:val="20"/>
                <w:szCs w:val="20"/>
              </w:rPr>
            </w:pPr>
          </w:p>
          <w:p w:rsidR="0090670C" w:rsidRPr="009316EB" w:rsidRDefault="0090670C" w:rsidP="009317CB">
            <w:pPr>
              <w:jc w:val="both"/>
              <w:rPr>
                <w:sz w:val="20"/>
                <w:szCs w:val="20"/>
              </w:rPr>
            </w:pPr>
            <w:r w:rsidRPr="009316EB">
              <w:rPr>
                <w:sz w:val="20"/>
                <w:szCs w:val="20"/>
              </w:rPr>
              <w:t>s. 164</w:t>
            </w:r>
          </w:p>
          <w:p w:rsidR="0090670C" w:rsidRPr="009316EB" w:rsidRDefault="0090670C" w:rsidP="009317CB">
            <w:pPr>
              <w:jc w:val="both"/>
              <w:rPr>
                <w:b/>
                <w:sz w:val="20"/>
                <w:szCs w:val="20"/>
              </w:rPr>
            </w:pPr>
          </w:p>
          <w:p w:rsidR="0090670C" w:rsidRDefault="0090670C" w:rsidP="009317CB">
            <w:pPr>
              <w:jc w:val="both"/>
              <w:rPr>
                <w:sz w:val="20"/>
                <w:szCs w:val="20"/>
              </w:rPr>
            </w:pPr>
            <w:r w:rsidRPr="009316EB">
              <w:rPr>
                <w:iCs/>
                <w:sz w:val="20"/>
                <w:szCs w:val="20"/>
              </w:rPr>
              <w:t xml:space="preserve">Przypis  nr 143  wymaga zaktualizowania - </w:t>
            </w:r>
            <w:r w:rsidRPr="009316EB">
              <w:rPr>
                <w:i/>
                <w:iCs/>
                <w:sz w:val="20"/>
                <w:szCs w:val="20"/>
              </w:rPr>
              <w:t xml:space="preserve">Strategia Rozwoju Kapitału Społecznego </w:t>
            </w:r>
            <w:r w:rsidRPr="009316EB">
              <w:rPr>
                <w:iCs/>
                <w:sz w:val="20"/>
                <w:szCs w:val="20"/>
              </w:rPr>
              <w:t>została przyjęta przez RM uchwałą nr 61 z dnia 26 marca 2013 r.</w:t>
            </w:r>
          </w:p>
          <w:p w:rsidR="0090670C" w:rsidRPr="00C326D0" w:rsidRDefault="0090670C" w:rsidP="009317CB">
            <w:pPr>
              <w:jc w:val="both"/>
              <w:rPr>
                <w:sz w:val="20"/>
                <w:szCs w:val="20"/>
              </w:rPr>
            </w:pPr>
          </w:p>
        </w:tc>
        <w:tc>
          <w:tcPr>
            <w:tcW w:w="3625" w:type="dxa"/>
          </w:tcPr>
          <w:p w:rsidR="0090670C" w:rsidRDefault="0090670C" w:rsidP="009317CB">
            <w:pPr>
              <w:jc w:val="both"/>
              <w:rPr>
                <w:sz w:val="20"/>
              </w:rPr>
            </w:pP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366EAD" w:rsidRDefault="0090670C" w:rsidP="009317CB">
            <w:pPr>
              <w:jc w:val="both"/>
              <w:rPr>
                <w:sz w:val="20"/>
                <w:szCs w:val="20"/>
              </w:rPr>
            </w:pPr>
            <w:r>
              <w:rPr>
                <w:sz w:val="20"/>
                <w:szCs w:val="20"/>
              </w:rPr>
              <w:t>s.</w:t>
            </w:r>
            <w:r w:rsidRPr="00366EAD">
              <w:rPr>
                <w:sz w:val="20"/>
                <w:szCs w:val="20"/>
              </w:rPr>
              <w:t xml:space="preserve"> 165</w:t>
            </w:r>
          </w:p>
          <w:p w:rsidR="0090670C" w:rsidRPr="00366EAD" w:rsidRDefault="0090670C" w:rsidP="009317CB">
            <w:pPr>
              <w:jc w:val="both"/>
              <w:rPr>
                <w:sz w:val="20"/>
                <w:szCs w:val="20"/>
              </w:rPr>
            </w:pPr>
          </w:p>
          <w:p w:rsidR="0090670C" w:rsidRPr="00366EAD" w:rsidRDefault="0090670C" w:rsidP="009317CB">
            <w:pPr>
              <w:jc w:val="both"/>
              <w:rPr>
                <w:sz w:val="20"/>
                <w:szCs w:val="20"/>
              </w:rPr>
            </w:pPr>
            <w:r w:rsidRPr="00366EAD">
              <w:rPr>
                <w:sz w:val="20"/>
                <w:szCs w:val="20"/>
              </w:rPr>
              <w:t xml:space="preserve">Na stronie 165 podano informację o przyjęciu przez Radę Ministrów w dniu 31 lipca 2012 roku dokumentu </w:t>
            </w:r>
            <w:r w:rsidRPr="00366EAD">
              <w:rPr>
                <w:i/>
                <w:sz w:val="20"/>
                <w:szCs w:val="20"/>
              </w:rPr>
              <w:t>„Polityka migracyjna Polski – stan obecny i postulowane działania”</w:t>
            </w:r>
            <w:r w:rsidRPr="00366EAD">
              <w:rPr>
                <w:sz w:val="20"/>
                <w:szCs w:val="20"/>
              </w:rPr>
              <w:t xml:space="preserve">. </w:t>
            </w:r>
          </w:p>
          <w:p w:rsidR="0090670C" w:rsidRPr="00366EAD" w:rsidRDefault="0090670C" w:rsidP="009317CB">
            <w:pPr>
              <w:jc w:val="both"/>
              <w:rPr>
                <w:sz w:val="20"/>
                <w:szCs w:val="20"/>
                <w:u w:val="single"/>
              </w:rPr>
            </w:pPr>
            <w:r w:rsidRPr="00366EAD">
              <w:rPr>
                <w:sz w:val="20"/>
                <w:szCs w:val="20"/>
              </w:rPr>
              <w:t xml:space="preserve">W następstwie przyjęcia tego dokumentu, w dniu 28 maja 2014 r. Zespół ds. Migracji przyjął uchwałę nr 20 pozytywnie opiniującą dokument wykonawczy pn. „Plan wdrażania dla dokumentu </w:t>
            </w:r>
            <w:r w:rsidRPr="00366EAD">
              <w:rPr>
                <w:i/>
                <w:sz w:val="20"/>
                <w:szCs w:val="20"/>
              </w:rPr>
              <w:t>Polityka migracyjna Polski – stan obecny i postulowane działania</w:t>
            </w:r>
            <w:r w:rsidRPr="00366EAD">
              <w:rPr>
                <w:sz w:val="20"/>
                <w:szCs w:val="20"/>
              </w:rPr>
              <w:t xml:space="preserve">”. </w:t>
            </w:r>
            <w:r w:rsidRPr="00366EAD">
              <w:rPr>
                <w:sz w:val="20"/>
                <w:szCs w:val="20"/>
                <w:u w:val="single"/>
              </w:rPr>
              <w:t>Proponuje się rozważenie włączenia do dokumentu informacji o „Planie wdrażania (...) i możliwości wykorzystania zawartych w nim informacji.</w:t>
            </w:r>
          </w:p>
          <w:p w:rsidR="0090670C" w:rsidRPr="00366EAD" w:rsidRDefault="0090670C" w:rsidP="009317CB">
            <w:pPr>
              <w:jc w:val="both"/>
              <w:rPr>
                <w:sz w:val="20"/>
                <w:szCs w:val="20"/>
              </w:rPr>
            </w:pPr>
            <w:r w:rsidRPr="00366EAD">
              <w:rPr>
                <w:sz w:val="20"/>
                <w:szCs w:val="20"/>
              </w:rPr>
              <w:t>Przedmiotowy dokument wykonawczy został przed jego przyjęciem przez Zespół skierowany w styczniu 2014 roku do  uzgodnień międzyresortowych oraz konsultacji społecznych. Całość dokumentacji związanej z procesem uzgodnień, opiniowania  i konsultacji oraz przyjęcia dokumentu przez Zespół zamieszczona została w Biuletynie Informacji Publicznej Ministerstwa Spraw Wewnętrznych pod adresem:</w:t>
            </w:r>
          </w:p>
          <w:p w:rsidR="0090670C" w:rsidRPr="00366EAD" w:rsidRDefault="00F062B4" w:rsidP="009317CB">
            <w:pPr>
              <w:jc w:val="both"/>
              <w:rPr>
                <w:sz w:val="20"/>
                <w:szCs w:val="20"/>
              </w:rPr>
            </w:pPr>
            <w:hyperlink r:id="rId8" w:history="1">
              <w:r w:rsidR="0090670C" w:rsidRPr="00366EAD">
                <w:rPr>
                  <w:rStyle w:val="Hipercze"/>
                  <w:sz w:val="20"/>
                  <w:szCs w:val="20"/>
                </w:rPr>
                <w:t>http://bip.msw.gov.pl/bip/polityka-migracyjna-po/19529,Polityka-migracyjna-Polski.html</w:t>
              </w:r>
            </w:hyperlink>
            <w:r w:rsidR="0090670C" w:rsidRPr="00366EAD">
              <w:rPr>
                <w:sz w:val="20"/>
                <w:szCs w:val="20"/>
              </w:rPr>
              <w:t xml:space="preserve"> </w:t>
            </w:r>
          </w:p>
          <w:p w:rsidR="0090670C" w:rsidRPr="00366EAD" w:rsidRDefault="0090670C" w:rsidP="009317CB">
            <w:pPr>
              <w:jc w:val="both"/>
              <w:rPr>
                <w:sz w:val="20"/>
                <w:szCs w:val="20"/>
              </w:rPr>
            </w:pPr>
            <w:r w:rsidRPr="00366EAD">
              <w:rPr>
                <w:sz w:val="20"/>
                <w:szCs w:val="20"/>
              </w:rPr>
              <w:t>Plan wdrażania dla dokumentu „</w:t>
            </w:r>
            <w:r w:rsidRPr="00366EAD">
              <w:rPr>
                <w:i/>
                <w:sz w:val="20"/>
                <w:szCs w:val="20"/>
              </w:rPr>
              <w:t>Polityka migracyjna Polski – stan obecny i postulowane działania”</w:t>
            </w:r>
            <w:r w:rsidRPr="00366EAD">
              <w:rPr>
                <w:sz w:val="20"/>
                <w:szCs w:val="20"/>
              </w:rPr>
              <w:t xml:space="preserve"> zawiera katalog podejmowanych działań oraz propozycje rozwiązań mających na celu realizację założeń zawartych w ww. dokumencie, wraz że wskazaniem podmiotów odpowiedzialnych za ich wdrożenie oraz określeniem kosztów wprowadzanych instrumentów i źródeł finansowania planowanych wydatków i obejmuje zagadnienia:</w:t>
            </w:r>
          </w:p>
          <w:p w:rsidR="0090670C" w:rsidRPr="00366EAD" w:rsidRDefault="0090670C" w:rsidP="009317CB">
            <w:pPr>
              <w:numPr>
                <w:ilvl w:val="0"/>
                <w:numId w:val="13"/>
              </w:numPr>
              <w:jc w:val="both"/>
              <w:rPr>
                <w:sz w:val="20"/>
                <w:szCs w:val="20"/>
              </w:rPr>
            </w:pPr>
            <w:r w:rsidRPr="00366EAD">
              <w:rPr>
                <w:sz w:val="20"/>
                <w:szCs w:val="20"/>
              </w:rPr>
              <w:t>migracji legalnych,</w:t>
            </w:r>
          </w:p>
          <w:p w:rsidR="0090670C" w:rsidRPr="00366EAD" w:rsidRDefault="0090670C" w:rsidP="009317CB">
            <w:pPr>
              <w:numPr>
                <w:ilvl w:val="0"/>
                <w:numId w:val="13"/>
              </w:numPr>
              <w:jc w:val="both"/>
              <w:rPr>
                <w:sz w:val="20"/>
                <w:szCs w:val="20"/>
              </w:rPr>
            </w:pPr>
            <w:r w:rsidRPr="00366EAD">
              <w:rPr>
                <w:sz w:val="20"/>
                <w:szCs w:val="20"/>
              </w:rPr>
              <w:t xml:space="preserve">przeciwdziałania nielegalnej migracji, ochrony </w:t>
            </w:r>
            <w:r w:rsidRPr="00366EAD">
              <w:rPr>
                <w:sz w:val="20"/>
                <w:szCs w:val="20"/>
              </w:rPr>
              <w:lastRenderedPageBreak/>
              <w:t xml:space="preserve">cudzoziemców w Polsce, </w:t>
            </w:r>
          </w:p>
          <w:p w:rsidR="0090670C" w:rsidRPr="00366EAD" w:rsidRDefault="0090670C" w:rsidP="009317CB">
            <w:pPr>
              <w:numPr>
                <w:ilvl w:val="0"/>
                <w:numId w:val="13"/>
              </w:numPr>
              <w:jc w:val="both"/>
              <w:rPr>
                <w:sz w:val="20"/>
                <w:szCs w:val="20"/>
              </w:rPr>
            </w:pPr>
            <w:r w:rsidRPr="00366EAD">
              <w:rPr>
                <w:sz w:val="20"/>
                <w:szCs w:val="20"/>
              </w:rPr>
              <w:t>integracji cudzoziemców,</w:t>
            </w:r>
          </w:p>
          <w:p w:rsidR="0090670C" w:rsidRPr="00366EAD" w:rsidRDefault="0090670C" w:rsidP="009317CB">
            <w:pPr>
              <w:numPr>
                <w:ilvl w:val="0"/>
                <w:numId w:val="13"/>
              </w:numPr>
              <w:jc w:val="both"/>
              <w:rPr>
                <w:sz w:val="20"/>
                <w:szCs w:val="20"/>
              </w:rPr>
            </w:pPr>
            <w:r w:rsidRPr="00366EAD">
              <w:rPr>
                <w:sz w:val="20"/>
                <w:szCs w:val="20"/>
              </w:rPr>
              <w:t xml:space="preserve">obywatelstwa i repatriacji, </w:t>
            </w:r>
          </w:p>
          <w:p w:rsidR="0090670C" w:rsidRPr="00366EAD" w:rsidRDefault="0090670C" w:rsidP="009317CB">
            <w:pPr>
              <w:numPr>
                <w:ilvl w:val="0"/>
                <w:numId w:val="13"/>
              </w:numPr>
              <w:jc w:val="both"/>
              <w:rPr>
                <w:sz w:val="20"/>
                <w:szCs w:val="20"/>
              </w:rPr>
            </w:pPr>
            <w:r w:rsidRPr="00366EAD">
              <w:rPr>
                <w:sz w:val="20"/>
                <w:szCs w:val="20"/>
              </w:rPr>
              <w:t>emigracji zarobkowych i migracji powrotnych,</w:t>
            </w:r>
          </w:p>
          <w:p w:rsidR="0090670C" w:rsidRPr="00366EAD" w:rsidRDefault="0090670C" w:rsidP="009317CB">
            <w:pPr>
              <w:numPr>
                <w:ilvl w:val="0"/>
                <w:numId w:val="13"/>
              </w:numPr>
              <w:jc w:val="both"/>
              <w:rPr>
                <w:sz w:val="20"/>
                <w:szCs w:val="20"/>
              </w:rPr>
            </w:pPr>
            <w:r w:rsidRPr="00366EAD">
              <w:rPr>
                <w:sz w:val="20"/>
                <w:szCs w:val="20"/>
              </w:rPr>
              <w:t>sprawnego funkcjonowania systemu prawnego i instytucjonalnego,</w:t>
            </w:r>
          </w:p>
          <w:p w:rsidR="0090670C" w:rsidRPr="00366EAD" w:rsidRDefault="0090670C" w:rsidP="009317CB">
            <w:pPr>
              <w:numPr>
                <w:ilvl w:val="0"/>
                <w:numId w:val="13"/>
              </w:numPr>
              <w:jc w:val="both"/>
              <w:rPr>
                <w:sz w:val="20"/>
                <w:szCs w:val="20"/>
              </w:rPr>
            </w:pPr>
            <w:r w:rsidRPr="00366EAD">
              <w:rPr>
                <w:sz w:val="20"/>
                <w:szCs w:val="20"/>
              </w:rPr>
              <w:t>międzynarodowych uwarunkowań polityki migracyjnej Polski,</w:t>
            </w:r>
          </w:p>
          <w:p w:rsidR="0090670C" w:rsidRPr="00366EAD" w:rsidRDefault="0090670C" w:rsidP="009317CB">
            <w:pPr>
              <w:numPr>
                <w:ilvl w:val="0"/>
                <w:numId w:val="13"/>
              </w:numPr>
              <w:jc w:val="both"/>
              <w:rPr>
                <w:sz w:val="20"/>
                <w:szCs w:val="20"/>
              </w:rPr>
            </w:pPr>
            <w:r w:rsidRPr="00366EAD">
              <w:rPr>
                <w:sz w:val="20"/>
                <w:szCs w:val="20"/>
              </w:rPr>
              <w:t xml:space="preserve">związku innych polityk z polityka migracyjną Polski, </w:t>
            </w:r>
          </w:p>
          <w:p w:rsidR="0090670C" w:rsidRPr="00C326D0" w:rsidRDefault="0090670C" w:rsidP="009317CB">
            <w:pPr>
              <w:jc w:val="both"/>
              <w:rPr>
                <w:sz w:val="20"/>
                <w:szCs w:val="20"/>
              </w:rPr>
            </w:pPr>
            <w:r w:rsidRPr="00366EAD">
              <w:rPr>
                <w:sz w:val="20"/>
                <w:szCs w:val="20"/>
              </w:rPr>
              <w:t>monitoringu procesów migracyjnych.</w:t>
            </w:r>
          </w:p>
        </w:tc>
        <w:tc>
          <w:tcPr>
            <w:tcW w:w="3625" w:type="dxa"/>
          </w:tcPr>
          <w:p w:rsidR="0090670C" w:rsidRDefault="0090670C" w:rsidP="009317CB">
            <w:pPr>
              <w:jc w:val="both"/>
              <w:rPr>
                <w:sz w:val="20"/>
                <w:szCs w:val="20"/>
              </w:rPr>
            </w:pPr>
            <w:r>
              <w:rPr>
                <w:sz w:val="20"/>
                <w:szCs w:val="20"/>
              </w:rPr>
              <w:lastRenderedPageBreak/>
              <w:t>Uwaga uwzględniona</w:t>
            </w:r>
          </w:p>
          <w:p w:rsidR="0090670C" w:rsidRDefault="0090670C" w:rsidP="009317CB">
            <w:pPr>
              <w:jc w:val="both"/>
              <w:rPr>
                <w:sz w:val="20"/>
              </w:rPr>
            </w:pPr>
            <w:r>
              <w:rPr>
                <w:sz w:val="20"/>
              </w:rPr>
              <w:t>Na str. 165 na końcu 3-go akapitu zmieniono ostatnie zdanie zgodnie z uwagami MSZ: „</w:t>
            </w:r>
            <w:r>
              <w:rPr>
                <w:i/>
                <w:iCs/>
                <w:sz w:val="20"/>
              </w:rPr>
              <w:t>odnośnie prac prowadzonych przez grupę roboczą ds. przygotowania Planu wdrażania dla dokumentu „Polityka migracyjna Polski – stan obecny i postulowane działania” powołaną w ramach międzyresortowego Zespołu do Spraw Migracji pod przewodnictwem p. M. Prus – Dyrektor Departamentu Polityki Migracyjnej MSW, Sekretarza Międzyresortowego Zespołu do Spraw Migracji. Pierwsze posiedzenie grupy miało miejsce 30 października 2012 r., a prace zakończono 15 kwietnia br. przyjęciem dokumentu, który następnie został pozytywnie zaakceptowany przez Zespół do Spraw Migracji uchwałą nr 20 z 28 maja br.”</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366EAD" w:rsidRDefault="0090670C" w:rsidP="009317CB">
            <w:pPr>
              <w:jc w:val="both"/>
              <w:rPr>
                <w:sz w:val="20"/>
                <w:szCs w:val="20"/>
              </w:rPr>
            </w:pPr>
            <w:r>
              <w:rPr>
                <w:sz w:val="20"/>
                <w:szCs w:val="20"/>
              </w:rPr>
              <w:t xml:space="preserve">s. </w:t>
            </w:r>
            <w:r w:rsidRPr="00366EAD">
              <w:rPr>
                <w:sz w:val="20"/>
                <w:szCs w:val="20"/>
              </w:rPr>
              <w:t>166</w:t>
            </w:r>
          </w:p>
          <w:p w:rsidR="0090670C" w:rsidRPr="00366EAD" w:rsidRDefault="0090670C" w:rsidP="009317CB">
            <w:pPr>
              <w:jc w:val="both"/>
              <w:rPr>
                <w:sz w:val="20"/>
                <w:szCs w:val="20"/>
              </w:rPr>
            </w:pPr>
          </w:p>
          <w:p w:rsidR="0090670C" w:rsidRPr="005279B2" w:rsidRDefault="0090670C" w:rsidP="009317CB">
            <w:pPr>
              <w:jc w:val="both"/>
              <w:rPr>
                <w:sz w:val="20"/>
                <w:szCs w:val="20"/>
              </w:rPr>
            </w:pPr>
            <w:r w:rsidRPr="00366EAD">
              <w:rPr>
                <w:sz w:val="20"/>
                <w:szCs w:val="20"/>
              </w:rPr>
              <w:t xml:space="preserve">Na str. 166 wymieniono podmioty zajmujące się polityką migracyjną. </w:t>
            </w:r>
            <w:r w:rsidRPr="00366EAD">
              <w:rPr>
                <w:sz w:val="20"/>
                <w:szCs w:val="20"/>
                <w:u w:val="single"/>
              </w:rPr>
              <w:t>Proponuje się rozważyć uzupełnienie tego katalogu o Straż Graniczną</w:t>
            </w:r>
            <w:r w:rsidRPr="00366EAD">
              <w:rPr>
                <w:sz w:val="20"/>
                <w:szCs w:val="20"/>
              </w:rPr>
              <w:t>, której jednym z podstawowych zadań jest zapobieganie  i przeciwdziałanie nielegalnej migracji. Straż Graniczna jest ponadto właściwa  do rozpoznawania, zapobiegania i wykrywania przestępstw i wykroczeń oraz ścigania ich sprawców w odniesieniu do nielegalnego zatrudniania cudzoziemców na terytorium RP.</w:t>
            </w:r>
          </w:p>
        </w:tc>
        <w:tc>
          <w:tcPr>
            <w:tcW w:w="3625" w:type="dxa"/>
          </w:tcPr>
          <w:p w:rsidR="0090670C" w:rsidRDefault="0090670C" w:rsidP="009317CB">
            <w:pPr>
              <w:jc w:val="both"/>
              <w:rPr>
                <w:sz w:val="20"/>
              </w:rPr>
            </w:pPr>
            <w:r>
              <w:rPr>
                <w:sz w:val="20"/>
              </w:rPr>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5279B2" w:rsidRDefault="0090670C" w:rsidP="009317CB">
            <w:pPr>
              <w:jc w:val="both"/>
              <w:rPr>
                <w:sz w:val="20"/>
                <w:szCs w:val="20"/>
              </w:rPr>
            </w:pPr>
            <w:r w:rsidRPr="005279B2">
              <w:rPr>
                <w:sz w:val="20"/>
                <w:szCs w:val="20"/>
              </w:rPr>
              <w:t>s. 168</w:t>
            </w:r>
          </w:p>
          <w:p w:rsidR="0090670C" w:rsidRPr="005279B2" w:rsidRDefault="0090670C" w:rsidP="009317CB">
            <w:pPr>
              <w:jc w:val="both"/>
              <w:rPr>
                <w:sz w:val="20"/>
                <w:szCs w:val="20"/>
              </w:rPr>
            </w:pPr>
          </w:p>
          <w:p w:rsidR="0090670C" w:rsidRPr="005279B2" w:rsidRDefault="0090670C" w:rsidP="009317CB">
            <w:pPr>
              <w:jc w:val="both"/>
              <w:rPr>
                <w:sz w:val="20"/>
                <w:szCs w:val="20"/>
              </w:rPr>
            </w:pPr>
            <w:r w:rsidRPr="005279B2">
              <w:rPr>
                <w:bCs/>
                <w:i/>
                <w:sz w:val="20"/>
                <w:szCs w:val="20"/>
              </w:rPr>
              <w:t>‘</w:t>
            </w:r>
            <w:r w:rsidRPr="005279B2">
              <w:rPr>
                <w:b/>
                <w:bCs/>
                <w:i/>
                <w:sz w:val="20"/>
                <w:szCs w:val="20"/>
              </w:rPr>
              <w:t xml:space="preserve">rozporządzenie Rady 343/2003 </w:t>
            </w:r>
            <w:r w:rsidRPr="005279B2">
              <w:rPr>
                <w:i/>
                <w:sz w:val="20"/>
                <w:szCs w:val="20"/>
              </w:rPr>
              <w:t>ustanawiające kryteria i mechanizmy określania państwa członkowskiego właściwego dla rozpatrywania wniosku o azyl’</w:t>
            </w:r>
            <w:r w:rsidRPr="005279B2">
              <w:rPr>
                <w:sz w:val="20"/>
                <w:szCs w:val="20"/>
              </w:rPr>
              <w:t xml:space="preserve"> </w:t>
            </w:r>
            <w:r w:rsidRPr="005279B2">
              <w:rPr>
                <w:sz w:val="20"/>
                <w:szCs w:val="20"/>
                <w:u w:val="single"/>
              </w:rPr>
              <w:t>należy zastąpić</w:t>
            </w:r>
            <w:r w:rsidRPr="005279B2">
              <w:rPr>
                <w:sz w:val="20"/>
                <w:szCs w:val="20"/>
              </w:rPr>
              <w:t xml:space="preserve"> ‘</w:t>
            </w:r>
            <w:r w:rsidRPr="005279B2">
              <w:rPr>
                <w:b/>
                <w:i/>
                <w:sz w:val="20"/>
                <w:szCs w:val="20"/>
              </w:rPr>
              <w:t>rozporządzenie PE i Rady nr 604/2013</w:t>
            </w:r>
            <w:r w:rsidRPr="005279B2">
              <w:rPr>
                <w:i/>
                <w:sz w:val="20"/>
                <w:szCs w:val="20"/>
              </w:rPr>
              <w:t xml:space="preserve"> </w:t>
            </w:r>
            <w:r w:rsidRPr="005279B2">
              <w:rPr>
                <w:bCs/>
                <w:i/>
                <w:sz w:val="20"/>
                <w:szCs w:val="20"/>
              </w:rPr>
              <w:t>w sprawie ustanowienia kryteriów i mechanizmów ustalania państwa członkowskiego odpowiedzialnego za rozpatrzenie wniosku o udzielenie ochrony międzynarodowej złożonego w jednym z państw członkowskich przez obywatela państwa trzeciego lub bezpaństwowca’.</w:t>
            </w:r>
          </w:p>
        </w:tc>
        <w:tc>
          <w:tcPr>
            <w:tcW w:w="3625" w:type="dxa"/>
          </w:tcPr>
          <w:p w:rsidR="0090670C" w:rsidRDefault="0090670C" w:rsidP="009317CB">
            <w:pPr>
              <w:jc w:val="both"/>
              <w:rPr>
                <w:sz w:val="20"/>
              </w:rPr>
            </w:pPr>
            <w:r>
              <w:rPr>
                <w:sz w:val="20"/>
              </w:rPr>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5279B2" w:rsidRDefault="0090670C" w:rsidP="009317CB">
            <w:pPr>
              <w:jc w:val="both"/>
              <w:rPr>
                <w:sz w:val="20"/>
                <w:szCs w:val="20"/>
              </w:rPr>
            </w:pPr>
            <w:r w:rsidRPr="005279B2">
              <w:rPr>
                <w:sz w:val="20"/>
                <w:szCs w:val="20"/>
              </w:rPr>
              <w:t>s.168</w:t>
            </w:r>
          </w:p>
          <w:p w:rsidR="0090670C" w:rsidRPr="005279B2" w:rsidRDefault="0090670C" w:rsidP="009317CB">
            <w:pPr>
              <w:jc w:val="both"/>
              <w:rPr>
                <w:sz w:val="20"/>
                <w:szCs w:val="20"/>
              </w:rPr>
            </w:pPr>
          </w:p>
          <w:p w:rsidR="0090670C" w:rsidRPr="005279B2" w:rsidRDefault="0090670C" w:rsidP="009317CB">
            <w:pPr>
              <w:jc w:val="both"/>
              <w:rPr>
                <w:sz w:val="20"/>
                <w:szCs w:val="20"/>
              </w:rPr>
            </w:pPr>
            <w:r w:rsidRPr="005279B2">
              <w:rPr>
                <w:rFonts w:eastAsia="Arial Unicode MS"/>
                <w:sz w:val="20"/>
                <w:szCs w:val="20"/>
              </w:rPr>
              <w:t>‘</w:t>
            </w:r>
            <w:r w:rsidRPr="005279B2">
              <w:rPr>
                <w:b/>
                <w:bCs/>
                <w:i/>
                <w:sz w:val="20"/>
                <w:szCs w:val="20"/>
              </w:rPr>
              <w:t xml:space="preserve">dyrektywa 2004/83/EC </w:t>
            </w:r>
            <w:r w:rsidRPr="005279B2">
              <w:rPr>
                <w:i/>
                <w:sz w:val="20"/>
                <w:szCs w:val="20"/>
              </w:rPr>
              <w:t>w sprawie minimalnych norm dotyczących kwalifikacji i statusu obywateli państw trzecich lub bezpaństwowców jako uchodźców lub jako osoby, które z innych względów potrzebują ochrony międzynarodowej oraz zawartości przyznawanej ochrony’</w:t>
            </w:r>
            <w:r w:rsidRPr="005279B2">
              <w:rPr>
                <w:sz w:val="20"/>
                <w:szCs w:val="20"/>
              </w:rPr>
              <w:t xml:space="preserve"> </w:t>
            </w:r>
            <w:r w:rsidRPr="005279B2">
              <w:rPr>
                <w:sz w:val="20"/>
                <w:szCs w:val="20"/>
                <w:u w:val="single"/>
              </w:rPr>
              <w:t>należy zastąpić</w:t>
            </w:r>
            <w:r w:rsidRPr="005279B2">
              <w:rPr>
                <w:sz w:val="20"/>
                <w:szCs w:val="20"/>
              </w:rPr>
              <w:t xml:space="preserve"> ‘</w:t>
            </w:r>
            <w:r w:rsidRPr="005279B2">
              <w:rPr>
                <w:b/>
                <w:i/>
                <w:sz w:val="20"/>
                <w:szCs w:val="20"/>
              </w:rPr>
              <w:t xml:space="preserve">dyrektywa </w:t>
            </w:r>
            <w:r w:rsidRPr="005279B2">
              <w:rPr>
                <w:b/>
                <w:i/>
                <w:sz w:val="20"/>
                <w:szCs w:val="20"/>
              </w:rPr>
              <w:lastRenderedPageBreak/>
              <w:t>PE i Rady2011/95/UE</w:t>
            </w:r>
            <w:r w:rsidRPr="005279B2">
              <w:rPr>
                <w:i/>
                <w:sz w:val="20"/>
                <w:szCs w:val="20"/>
              </w:rPr>
              <w:t xml:space="preserve"> </w:t>
            </w:r>
            <w:r w:rsidRPr="005279B2">
              <w:rPr>
                <w:bCs/>
                <w:i/>
                <w:sz w:val="20"/>
                <w:szCs w:val="20"/>
              </w:rPr>
              <w:t>w sprawie norm dotyczących kwalifikowania obywateli państw trzecich lub bezpaństwowców jako beneficjentów ochrony międzynarodowej, jednolitego statusu uchodźców lub osób kwalifikujących się do otrzymania ochrony uzupełniającej oraz zakresu udzielanej ochrony</w:t>
            </w:r>
            <w:r w:rsidRPr="005279B2">
              <w:rPr>
                <w:bCs/>
                <w:sz w:val="20"/>
                <w:szCs w:val="20"/>
              </w:rPr>
              <w:t>’.</w:t>
            </w:r>
          </w:p>
          <w:p w:rsidR="0090670C" w:rsidRPr="005279B2" w:rsidRDefault="0090670C" w:rsidP="009317CB">
            <w:pPr>
              <w:jc w:val="both"/>
              <w:rPr>
                <w:sz w:val="20"/>
                <w:szCs w:val="20"/>
              </w:rPr>
            </w:pPr>
          </w:p>
        </w:tc>
        <w:tc>
          <w:tcPr>
            <w:tcW w:w="3625" w:type="dxa"/>
          </w:tcPr>
          <w:p w:rsidR="0090670C" w:rsidRDefault="0090670C" w:rsidP="009317CB">
            <w:pPr>
              <w:jc w:val="both"/>
              <w:rPr>
                <w:sz w:val="20"/>
              </w:rPr>
            </w:pPr>
            <w:r>
              <w:rPr>
                <w:sz w:val="20"/>
              </w:rPr>
              <w:lastRenderedPageBreak/>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5279B2" w:rsidRDefault="0090670C" w:rsidP="009317CB">
            <w:pPr>
              <w:jc w:val="both"/>
              <w:rPr>
                <w:sz w:val="20"/>
                <w:szCs w:val="20"/>
              </w:rPr>
            </w:pPr>
            <w:r w:rsidRPr="005279B2">
              <w:rPr>
                <w:sz w:val="20"/>
                <w:szCs w:val="20"/>
              </w:rPr>
              <w:t>s. 168</w:t>
            </w:r>
          </w:p>
          <w:p w:rsidR="0090670C" w:rsidRPr="005279B2" w:rsidRDefault="0090670C" w:rsidP="009317CB">
            <w:pPr>
              <w:jc w:val="both"/>
              <w:rPr>
                <w:sz w:val="20"/>
                <w:szCs w:val="20"/>
              </w:rPr>
            </w:pPr>
          </w:p>
          <w:p w:rsidR="0090670C" w:rsidRPr="00C326D0" w:rsidRDefault="0090670C" w:rsidP="009317CB">
            <w:pPr>
              <w:jc w:val="both"/>
              <w:rPr>
                <w:sz w:val="20"/>
                <w:szCs w:val="20"/>
              </w:rPr>
            </w:pPr>
            <w:r w:rsidRPr="005279B2">
              <w:rPr>
                <w:sz w:val="20"/>
                <w:szCs w:val="20"/>
              </w:rPr>
              <w:t>‘</w:t>
            </w:r>
            <w:r w:rsidRPr="005279B2">
              <w:rPr>
                <w:b/>
                <w:bCs/>
                <w:i/>
                <w:sz w:val="20"/>
                <w:szCs w:val="20"/>
              </w:rPr>
              <w:t xml:space="preserve">dyrektywa 2005/85/EC </w:t>
            </w:r>
            <w:r w:rsidRPr="005279B2">
              <w:rPr>
                <w:i/>
                <w:sz w:val="20"/>
                <w:szCs w:val="20"/>
              </w:rPr>
              <w:t>w sprawie norm dot. procedur nadawania i cofania ochrony międzynarodowej</w:t>
            </w:r>
            <w:r w:rsidRPr="005279B2">
              <w:rPr>
                <w:sz w:val="20"/>
                <w:szCs w:val="20"/>
              </w:rPr>
              <w:t xml:space="preserve">’ </w:t>
            </w:r>
            <w:r w:rsidRPr="005279B2">
              <w:rPr>
                <w:sz w:val="20"/>
                <w:szCs w:val="20"/>
                <w:u w:val="single"/>
              </w:rPr>
              <w:t>należy zastąpić</w:t>
            </w:r>
            <w:r w:rsidRPr="005279B2">
              <w:rPr>
                <w:sz w:val="20"/>
                <w:szCs w:val="20"/>
              </w:rPr>
              <w:t xml:space="preserve"> ‘dyrektywa PE i Rady 2013/32/UE </w:t>
            </w:r>
            <w:r w:rsidRPr="005279B2">
              <w:rPr>
                <w:bCs/>
                <w:i/>
                <w:sz w:val="20"/>
                <w:szCs w:val="20"/>
              </w:rPr>
              <w:t>w sprawie wspólnych procedur udzielania i cofania ochrony międzynarodowej’.</w:t>
            </w:r>
          </w:p>
        </w:tc>
        <w:tc>
          <w:tcPr>
            <w:tcW w:w="3625" w:type="dxa"/>
          </w:tcPr>
          <w:p w:rsidR="0090670C" w:rsidRDefault="0090670C" w:rsidP="009317CB">
            <w:pPr>
              <w:jc w:val="both"/>
              <w:rPr>
                <w:sz w:val="20"/>
              </w:rPr>
            </w:pPr>
            <w:r>
              <w:rPr>
                <w:sz w:val="20"/>
              </w:rPr>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5279B2" w:rsidRDefault="0090670C" w:rsidP="009317CB">
            <w:pPr>
              <w:jc w:val="both"/>
              <w:rPr>
                <w:sz w:val="20"/>
                <w:szCs w:val="20"/>
              </w:rPr>
            </w:pPr>
            <w:r>
              <w:rPr>
                <w:sz w:val="20"/>
                <w:szCs w:val="20"/>
              </w:rPr>
              <w:t>s</w:t>
            </w:r>
            <w:r w:rsidRPr="005279B2">
              <w:rPr>
                <w:sz w:val="20"/>
                <w:szCs w:val="20"/>
              </w:rPr>
              <w:t>. 169</w:t>
            </w:r>
          </w:p>
          <w:p w:rsidR="0090670C" w:rsidRPr="005279B2" w:rsidRDefault="0090670C" w:rsidP="009317CB">
            <w:pPr>
              <w:jc w:val="both"/>
              <w:rPr>
                <w:sz w:val="20"/>
                <w:szCs w:val="20"/>
              </w:rPr>
            </w:pPr>
          </w:p>
          <w:p w:rsidR="0090670C" w:rsidRPr="00CB1730" w:rsidRDefault="0090670C" w:rsidP="009317CB">
            <w:pPr>
              <w:jc w:val="both"/>
              <w:rPr>
                <w:i/>
              </w:rPr>
            </w:pPr>
            <w:r w:rsidRPr="005279B2">
              <w:rPr>
                <w:i/>
                <w:sz w:val="20"/>
                <w:szCs w:val="20"/>
              </w:rPr>
              <w:t xml:space="preserve">‘Projekt dyrektywy w sprawie warunków wjazdu i pobytu obywateli państw trzecich w celu podjęcia pracy sezonowej (COM(2010)379)’ </w:t>
            </w:r>
            <w:r w:rsidRPr="005279B2">
              <w:rPr>
                <w:sz w:val="20"/>
                <w:szCs w:val="20"/>
                <w:u w:val="single"/>
              </w:rPr>
              <w:t>należy zastąpić</w:t>
            </w:r>
            <w:r w:rsidRPr="005279B2">
              <w:rPr>
                <w:sz w:val="20"/>
                <w:szCs w:val="20"/>
              </w:rPr>
              <w:t xml:space="preserve"> ‘dyrektywa PE i Rady 2014/36/UE </w:t>
            </w:r>
            <w:r w:rsidRPr="005279B2">
              <w:rPr>
                <w:bCs/>
                <w:i/>
                <w:sz w:val="20"/>
                <w:szCs w:val="20"/>
              </w:rPr>
              <w:t>w sprawie warunków wjazdu i pobytu obywateli państw trzecich w celu zatrudnienia w charakterze pracownika sezonowego’.</w:t>
            </w:r>
          </w:p>
          <w:p w:rsidR="0090670C" w:rsidRPr="00C326D0" w:rsidRDefault="0090670C" w:rsidP="009317CB">
            <w:pPr>
              <w:jc w:val="both"/>
              <w:rPr>
                <w:sz w:val="20"/>
                <w:szCs w:val="20"/>
              </w:rPr>
            </w:pPr>
          </w:p>
        </w:tc>
        <w:tc>
          <w:tcPr>
            <w:tcW w:w="3625" w:type="dxa"/>
          </w:tcPr>
          <w:p w:rsidR="0090670C" w:rsidRDefault="0090670C" w:rsidP="009317CB">
            <w:pPr>
              <w:jc w:val="both"/>
              <w:rPr>
                <w:sz w:val="20"/>
              </w:rPr>
            </w:pPr>
            <w:r>
              <w:rPr>
                <w:sz w:val="20"/>
              </w:rPr>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5279B2" w:rsidRDefault="0090670C" w:rsidP="009317CB">
            <w:pPr>
              <w:jc w:val="both"/>
              <w:rPr>
                <w:sz w:val="20"/>
                <w:szCs w:val="20"/>
              </w:rPr>
            </w:pPr>
            <w:r w:rsidRPr="005279B2">
              <w:rPr>
                <w:sz w:val="20"/>
                <w:szCs w:val="20"/>
              </w:rPr>
              <w:t>s. 181</w:t>
            </w:r>
          </w:p>
          <w:p w:rsidR="0090670C" w:rsidRPr="005279B2" w:rsidRDefault="0090670C" w:rsidP="009317CB">
            <w:pPr>
              <w:jc w:val="both"/>
              <w:rPr>
                <w:sz w:val="20"/>
                <w:szCs w:val="20"/>
              </w:rPr>
            </w:pPr>
          </w:p>
          <w:p w:rsidR="0090670C" w:rsidRPr="00C326D0" w:rsidRDefault="0090670C" w:rsidP="009317CB">
            <w:pPr>
              <w:jc w:val="both"/>
              <w:rPr>
                <w:sz w:val="20"/>
                <w:szCs w:val="20"/>
              </w:rPr>
            </w:pPr>
            <w:r w:rsidRPr="005279B2">
              <w:rPr>
                <w:sz w:val="20"/>
                <w:szCs w:val="20"/>
              </w:rPr>
              <w:t xml:space="preserve">Dot. </w:t>
            </w:r>
            <w:r w:rsidRPr="005279B2">
              <w:rPr>
                <w:i/>
                <w:sz w:val="20"/>
                <w:szCs w:val="20"/>
              </w:rPr>
              <w:t>Raportu o sytuacji Polonii i Polaków za granicą z 2009 r.</w:t>
            </w:r>
            <w:r w:rsidRPr="005279B2">
              <w:rPr>
                <w:sz w:val="20"/>
                <w:szCs w:val="20"/>
              </w:rPr>
              <w:t xml:space="preserve"> Istnieje nowsza wersja dokumentu: Raport o sytuacji Polonii i Polaków za granicą 2012.</w:t>
            </w:r>
          </w:p>
        </w:tc>
        <w:tc>
          <w:tcPr>
            <w:tcW w:w="3625" w:type="dxa"/>
          </w:tcPr>
          <w:p w:rsidR="0090670C" w:rsidRDefault="0090670C" w:rsidP="009317CB">
            <w:pPr>
              <w:jc w:val="both"/>
              <w:rPr>
                <w:sz w:val="20"/>
              </w:rPr>
            </w:pPr>
            <w:r>
              <w:rPr>
                <w:sz w:val="20"/>
              </w:rPr>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366EAD" w:rsidRDefault="0090670C" w:rsidP="009317CB">
            <w:pPr>
              <w:jc w:val="both"/>
              <w:rPr>
                <w:sz w:val="20"/>
                <w:szCs w:val="20"/>
              </w:rPr>
            </w:pPr>
            <w:r w:rsidRPr="00366EAD">
              <w:rPr>
                <w:sz w:val="20"/>
                <w:szCs w:val="20"/>
              </w:rPr>
              <w:t>s. 182</w:t>
            </w:r>
          </w:p>
          <w:p w:rsidR="0090670C" w:rsidRPr="00366EAD" w:rsidRDefault="0090670C" w:rsidP="009317CB">
            <w:pPr>
              <w:jc w:val="both"/>
              <w:rPr>
                <w:sz w:val="20"/>
                <w:szCs w:val="20"/>
              </w:rPr>
            </w:pPr>
          </w:p>
          <w:p w:rsidR="0090670C" w:rsidRPr="00C326D0" w:rsidRDefault="0090670C" w:rsidP="009317CB">
            <w:pPr>
              <w:jc w:val="both"/>
              <w:rPr>
                <w:sz w:val="20"/>
                <w:szCs w:val="20"/>
              </w:rPr>
            </w:pPr>
            <w:r w:rsidRPr="00366EAD">
              <w:rPr>
                <w:iCs/>
                <w:sz w:val="20"/>
                <w:szCs w:val="20"/>
              </w:rPr>
              <w:t>Dot.</w:t>
            </w:r>
            <w:r w:rsidRPr="00366EAD">
              <w:rPr>
                <w:i/>
                <w:iCs/>
                <w:sz w:val="20"/>
                <w:szCs w:val="20"/>
              </w:rPr>
              <w:t xml:space="preserve"> Plan współpracy z Polonią i Polakami za granicą na 2013 r</w:t>
            </w:r>
            <w:r w:rsidRPr="00366EAD">
              <w:rPr>
                <w:iCs/>
                <w:sz w:val="20"/>
                <w:szCs w:val="20"/>
              </w:rPr>
              <w:t xml:space="preserve">. Istnieje nowsza wersja dokumentu: </w:t>
            </w:r>
            <w:r w:rsidRPr="00366EAD">
              <w:rPr>
                <w:i/>
                <w:iCs/>
                <w:sz w:val="20"/>
                <w:szCs w:val="20"/>
              </w:rPr>
              <w:t>Plan współpracy z Polonią i Polakami za granicą na 2014 r</w:t>
            </w:r>
            <w:r w:rsidRPr="00366EAD">
              <w:rPr>
                <w:iCs/>
                <w:sz w:val="20"/>
                <w:szCs w:val="20"/>
              </w:rPr>
              <w:t>.</w:t>
            </w:r>
          </w:p>
        </w:tc>
        <w:tc>
          <w:tcPr>
            <w:tcW w:w="3625" w:type="dxa"/>
          </w:tcPr>
          <w:p w:rsidR="0090670C" w:rsidRDefault="0090670C" w:rsidP="009317CB">
            <w:pPr>
              <w:jc w:val="both"/>
              <w:rPr>
                <w:sz w:val="20"/>
              </w:rPr>
            </w:pPr>
            <w:r>
              <w:rPr>
                <w:sz w:val="20"/>
              </w:rPr>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366EAD" w:rsidRDefault="0090670C" w:rsidP="009317CB">
            <w:pPr>
              <w:jc w:val="both"/>
              <w:rPr>
                <w:sz w:val="20"/>
                <w:szCs w:val="20"/>
              </w:rPr>
            </w:pPr>
            <w:r>
              <w:rPr>
                <w:sz w:val="20"/>
                <w:szCs w:val="20"/>
              </w:rPr>
              <w:t xml:space="preserve">s. </w:t>
            </w:r>
            <w:r w:rsidRPr="00366EAD">
              <w:rPr>
                <w:sz w:val="20"/>
                <w:szCs w:val="20"/>
              </w:rPr>
              <w:t>200</w:t>
            </w:r>
          </w:p>
          <w:p w:rsidR="0090670C" w:rsidRPr="00366EAD" w:rsidRDefault="0090670C" w:rsidP="009317CB">
            <w:pPr>
              <w:jc w:val="both"/>
              <w:rPr>
                <w:sz w:val="20"/>
                <w:szCs w:val="20"/>
              </w:rPr>
            </w:pPr>
          </w:p>
          <w:p w:rsidR="0090670C" w:rsidRPr="00C326D0" w:rsidRDefault="0090670C" w:rsidP="009317CB">
            <w:pPr>
              <w:jc w:val="both"/>
              <w:rPr>
                <w:sz w:val="20"/>
                <w:szCs w:val="20"/>
              </w:rPr>
            </w:pPr>
            <w:r w:rsidRPr="00366EAD">
              <w:rPr>
                <w:i/>
                <w:iCs/>
                <w:sz w:val="20"/>
                <w:szCs w:val="20"/>
              </w:rPr>
              <w:t>‘Atlas polskiej obecności za granicą;</w:t>
            </w:r>
            <w:r w:rsidRPr="00366EAD">
              <w:rPr>
                <w:iCs/>
                <w:sz w:val="20"/>
                <w:szCs w:val="20"/>
              </w:rPr>
              <w:t xml:space="preserve"> </w:t>
            </w:r>
            <w:r w:rsidRPr="00366EAD">
              <w:rPr>
                <w:iCs/>
                <w:sz w:val="20"/>
                <w:szCs w:val="20"/>
                <w:u w:val="single"/>
              </w:rPr>
              <w:t>zamiast</w:t>
            </w:r>
            <w:r w:rsidRPr="00366EAD">
              <w:rPr>
                <w:iCs/>
                <w:sz w:val="20"/>
                <w:szCs w:val="20"/>
              </w:rPr>
              <w:t xml:space="preserve"> </w:t>
            </w:r>
            <w:r w:rsidRPr="00366EAD">
              <w:rPr>
                <w:i/>
                <w:iCs/>
                <w:sz w:val="20"/>
                <w:szCs w:val="20"/>
              </w:rPr>
              <w:t xml:space="preserve">‘Atlas obecności Polonii i Polaków na świecie </w:t>
            </w:r>
            <w:r w:rsidRPr="00366EAD">
              <w:rPr>
                <w:i/>
                <w:sz w:val="20"/>
                <w:szCs w:val="20"/>
              </w:rPr>
              <w:t>(w przygotowaniu)’.</w:t>
            </w:r>
          </w:p>
        </w:tc>
        <w:tc>
          <w:tcPr>
            <w:tcW w:w="3625" w:type="dxa"/>
          </w:tcPr>
          <w:p w:rsidR="0090670C" w:rsidRDefault="0090670C" w:rsidP="009317CB">
            <w:pPr>
              <w:jc w:val="both"/>
              <w:rPr>
                <w:sz w:val="20"/>
              </w:rPr>
            </w:pPr>
            <w:r>
              <w:rPr>
                <w:sz w:val="20"/>
              </w:rPr>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494E57" w:rsidRDefault="0090670C" w:rsidP="009317CB">
            <w:pPr>
              <w:jc w:val="both"/>
              <w:rPr>
                <w:sz w:val="20"/>
                <w:szCs w:val="20"/>
              </w:rPr>
            </w:pPr>
            <w:r w:rsidRPr="00494E57">
              <w:rPr>
                <w:sz w:val="20"/>
                <w:szCs w:val="20"/>
              </w:rPr>
              <w:t>s. 201 (akapit 4)</w:t>
            </w:r>
          </w:p>
          <w:p w:rsidR="0090670C" w:rsidRPr="00494E57" w:rsidRDefault="0090670C" w:rsidP="009317CB">
            <w:pPr>
              <w:jc w:val="both"/>
              <w:rPr>
                <w:sz w:val="20"/>
                <w:szCs w:val="20"/>
              </w:rPr>
            </w:pPr>
          </w:p>
          <w:p w:rsidR="0090670C" w:rsidRPr="00494E57" w:rsidRDefault="0090670C" w:rsidP="009317CB">
            <w:pPr>
              <w:pStyle w:val="Style37"/>
              <w:widowControl/>
              <w:spacing w:line="240" w:lineRule="auto"/>
              <w:ind w:firstLine="0"/>
              <w:rPr>
                <w:rStyle w:val="FontStyle166"/>
                <w:i/>
                <w:sz w:val="20"/>
                <w:szCs w:val="20"/>
              </w:rPr>
            </w:pPr>
            <w:r w:rsidRPr="00494E57">
              <w:rPr>
                <w:rStyle w:val="FontStyle166"/>
                <w:i/>
                <w:sz w:val="20"/>
                <w:szCs w:val="20"/>
              </w:rPr>
              <w:lastRenderedPageBreak/>
              <w:t>„Ponadto ustawa o systemie oświaty nakłada na szkoły obowiązek zapewnienia uczniom nie znającym języka polskiego dodatkowych, bezpłatnych lekcji z tego języka, a także z przedmiotów nauczania, tak, aby umożliwić uczniowi w czasie nie dłuższym niż 12 miesięcy wyrównanie różnic programowych”.</w:t>
            </w:r>
          </w:p>
          <w:p w:rsidR="0090670C" w:rsidRPr="00494E57" w:rsidRDefault="0090670C" w:rsidP="009317CB">
            <w:pPr>
              <w:autoSpaceDE w:val="0"/>
              <w:autoSpaceDN w:val="0"/>
              <w:adjustRightInd w:val="0"/>
              <w:jc w:val="both"/>
              <w:rPr>
                <w:sz w:val="20"/>
                <w:szCs w:val="20"/>
              </w:rPr>
            </w:pPr>
          </w:p>
          <w:p w:rsidR="0090670C" w:rsidRPr="00C326D0" w:rsidRDefault="0090670C" w:rsidP="009317CB">
            <w:pPr>
              <w:jc w:val="both"/>
              <w:rPr>
                <w:sz w:val="20"/>
                <w:szCs w:val="20"/>
              </w:rPr>
            </w:pPr>
            <w:r w:rsidRPr="00494E57">
              <w:rPr>
                <w:rFonts w:eastAsia="Calibri"/>
                <w:sz w:val="20"/>
                <w:szCs w:val="20"/>
                <w:lang w:eastAsia="en-US"/>
              </w:rPr>
              <w:t xml:space="preserve">Należałoby rozważyć przeformułowanie ww. fragmentu, tak aby jego zapis był tożsamy z art. 94a ust. 4 ustawy z dnia 7 września 1991 r. </w:t>
            </w:r>
            <w:r w:rsidRPr="00494E57">
              <w:rPr>
                <w:rFonts w:eastAsia="Calibri"/>
                <w:i/>
                <w:sz w:val="20"/>
                <w:szCs w:val="20"/>
                <w:lang w:eastAsia="en-US"/>
              </w:rPr>
              <w:t>o systemie oświaty</w:t>
            </w:r>
            <w:r w:rsidRPr="00494E57">
              <w:rPr>
                <w:rFonts w:eastAsia="Calibri"/>
                <w:sz w:val="20"/>
                <w:szCs w:val="20"/>
                <w:lang w:eastAsia="en-US"/>
              </w:rPr>
              <w:t>, zgodnie z którym osoby niebędące obywatelami polskimi, podlegające obowiązkowi szkolnemu lub obowiązkowi nauki, które nie znają języka polskiego albo znają go na poziomie niewystarczającym do korzystania z nauki, mają prawo do dodatkowej, bezpłatnej nauki języka polskiego. Dodatkową naukę języka polskiego dla tych osób organizuje organ prowadzący szkołę.</w:t>
            </w:r>
          </w:p>
        </w:tc>
        <w:tc>
          <w:tcPr>
            <w:tcW w:w="3625" w:type="dxa"/>
          </w:tcPr>
          <w:p w:rsidR="0090670C" w:rsidRDefault="00494E57" w:rsidP="009317CB">
            <w:pPr>
              <w:jc w:val="both"/>
              <w:rPr>
                <w:sz w:val="20"/>
              </w:rPr>
            </w:pPr>
            <w:r>
              <w:rPr>
                <w:sz w:val="20"/>
              </w:rPr>
              <w:lastRenderedPageBreak/>
              <w:t>Uwaga uwzględniona</w:t>
            </w:r>
          </w:p>
          <w:p w:rsidR="00494E57" w:rsidRDefault="00494E57" w:rsidP="009317CB">
            <w:pPr>
              <w:jc w:val="both"/>
              <w:rPr>
                <w:sz w:val="20"/>
              </w:rPr>
            </w:pPr>
            <w:r>
              <w:rPr>
                <w:sz w:val="20"/>
              </w:rPr>
              <w:t>Wprowadzono przypis o treści: „ A</w:t>
            </w:r>
            <w:r w:rsidRPr="00494E57">
              <w:rPr>
                <w:rFonts w:eastAsia="Calibri"/>
                <w:sz w:val="20"/>
                <w:szCs w:val="20"/>
                <w:lang w:eastAsia="en-US"/>
              </w:rPr>
              <w:t xml:space="preserve">rt. 94a </w:t>
            </w:r>
            <w:r w:rsidRPr="00494E57">
              <w:rPr>
                <w:rFonts w:eastAsia="Calibri"/>
                <w:sz w:val="20"/>
                <w:szCs w:val="20"/>
                <w:lang w:eastAsia="en-US"/>
              </w:rPr>
              <w:lastRenderedPageBreak/>
              <w:t xml:space="preserve">ust. 4 ustawy z dnia 7 września 1991 r. </w:t>
            </w:r>
            <w:r w:rsidRPr="00494E57">
              <w:rPr>
                <w:rFonts w:eastAsia="Calibri"/>
                <w:i/>
                <w:sz w:val="20"/>
                <w:szCs w:val="20"/>
                <w:lang w:eastAsia="en-US"/>
              </w:rPr>
              <w:t>o systemie oświaty</w:t>
            </w:r>
            <w:r w:rsidRPr="00494E57">
              <w:rPr>
                <w:rFonts w:eastAsia="Calibri"/>
                <w:sz w:val="20"/>
                <w:szCs w:val="20"/>
                <w:lang w:eastAsia="en-US"/>
              </w:rPr>
              <w:t>, zgodnie z którym osoby niebędące obywatelami polskimi, podlegające obowiązkowi szkolnemu lub obowiązkowi nauki, które nie znają języka polskiego albo znają go na poziomie niewystarczającym do korzystania z nauki, mają prawo do dodatkowej, bezpłatnej nauki języka polskiego. Dodatkową naukę języka polskiego dla tych osób organizuje organ prowadzący szkołę</w:t>
            </w:r>
            <w:r>
              <w:rPr>
                <w:rFonts w:eastAsia="Calibri"/>
                <w:sz w:val="20"/>
                <w:szCs w:val="20"/>
                <w:lang w:eastAsia="en-US"/>
              </w:rPr>
              <w:t>”.</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366EAD" w:rsidRDefault="0090670C" w:rsidP="009317CB">
            <w:pPr>
              <w:jc w:val="both"/>
              <w:rPr>
                <w:sz w:val="20"/>
                <w:szCs w:val="20"/>
              </w:rPr>
            </w:pPr>
            <w:r>
              <w:rPr>
                <w:sz w:val="20"/>
                <w:szCs w:val="20"/>
              </w:rPr>
              <w:t>s.</w:t>
            </w:r>
            <w:r w:rsidRPr="00366EAD">
              <w:rPr>
                <w:sz w:val="20"/>
                <w:szCs w:val="20"/>
              </w:rPr>
              <w:t xml:space="preserve"> 213</w:t>
            </w:r>
          </w:p>
          <w:p w:rsidR="0090670C" w:rsidRPr="00366EAD" w:rsidRDefault="0090670C" w:rsidP="009317CB">
            <w:pPr>
              <w:jc w:val="both"/>
              <w:rPr>
                <w:sz w:val="20"/>
                <w:szCs w:val="20"/>
              </w:rPr>
            </w:pPr>
          </w:p>
          <w:p w:rsidR="0090670C" w:rsidRPr="00366EAD" w:rsidRDefault="0090670C" w:rsidP="009317CB">
            <w:pPr>
              <w:spacing w:after="120"/>
              <w:jc w:val="both"/>
              <w:rPr>
                <w:sz w:val="20"/>
                <w:szCs w:val="20"/>
              </w:rPr>
            </w:pPr>
            <w:r w:rsidRPr="00366EAD">
              <w:rPr>
                <w:sz w:val="20"/>
                <w:szCs w:val="20"/>
              </w:rPr>
              <w:t>Kierunki działań: w drugim punktorze zapis  o uprzednimi powiadamianiu cudzoziemca przez Straż Graniczną o zamiarze przeprowadzenia wywiadu środowiskowego oraz kontroli legalności wykonywania pracy przez cudzoziemców nie odpowiada prawdzie.</w:t>
            </w:r>
          </w:p>
          <w:p w:rsidR="0090670C" w:rsidRPr="00366EAD" w:rsidRDefault="0090670C" w:rsidP="009317CB">
            <w:pPr>
              <w:spacing w:after="120"/>
              <w:jc w:val="both"/>
              <w:rPr>
                <w:sz w:val="20"/>
                <w:szCs w:val="20"/>
              </w:rPr>
            </w:pPr>
            <w:r w:rsidRPr="00366EAD">
              <w:rPr>
                <w:sz w:val="20"/>
                <w:szCs w:val="20"/>
              </w:rPr>
              <w:t>W stanie prawnym, w którym powstał dokument „Założenia polityki ludnościowej” –</w:t>
            </w:r>
            <w:r w:rsidRPr="00366EAD">
              <w:rPr>
                <w:sz w:val="20"/>
                <w:szCs w:val="20"/>
              </w:rPr>
              <w:br/>
              <w:t>nie było wymogu uprzedniego powiadamiania w przypadku przeprowadzania wywiadu środowiskowego, czy też kontroli legalności zatrudnienia. Wymóg wcześniejszego powiadomienia obowiązywał tylko w przypadku  sprawdzenia przez SG lokalu zajmowanego przez cudzoziemca.</w:t>
            </w:r>
          </w:p>
          <w:p w:rsidR="0090670C" w:rsidRPr="00366EAD" w:rsidRDefault="0090670C" w:rsidP="009317CB">
            <w:pPr>
              <w:spacing w:after="120"/>
              <w:jc w:val="both"/>
              <w:rPr>
                <w:sz w:val="20"/>
                <w:szCs w:val="20"/>
              </w:rPr>
            </w:pPr>
            <w:r w:rsidRPr="00366EAD">
              <w:rPr>
                <w:sz w:val="20"/>
                <w:szCs w:val="20"/>
              </w:rPr>
              <w:t xml:space="preserve"> Natomiast nowa ustawa o cudzoziemcach z 12 grudnia 2013 r. w ogóle nie przewiduje już wymogu wcześniejszego powiadamiania, w odniesieniu do wszystkich trzech w/w czynności dokonywanych przez Straż Graniczną. Szczegółowo, kwestie te zostaną wprawdzie uregulowane w aktach wykonawczych, ale te przepisy nie będą mogły nałożyć na Straż Graniczną obowiązku wcześniejszego  powiadamiania, ponieważ taki obowiązek może być </w:t>
            </w:r>
            <w:r w:rsidRPr="00366EAD">
              <w:rPr>
                <w:sz w:val="20"/>
                <w:szCs w:val="20"/>
              </w:rPr>
              <w:lastRenderedPageBreak/>
              <w:t xml:space="preserve">ustanowiony tylko w ustawie. </w:t>
            </w:r>
          </w:p>
          <w:p w:rsidR="0090670C" w:rsidRPr="00366EAD" w:rsidRDefault="0090670C" w:rsidP="009317CB">
            <w:pPr>
              <w:jc w:val="both"/>
              <w:rPr>
                <w:sz w:val="20"/>
                <w:szCs w:val="20"/>
              </w:rPr>
            </w:pPr>
            <w:r w:rsidRPr="00366EAD">
              <w:rPr>
                <w:sz w:val="20"/>
                <w:szCs w:val="20"/>
              </w:rPr>
              <w:t>Można tu nadmienić, że w fazie uzgodnień międzyresortowych znajduje się obecnie projekt nowego rozporządzenia Ministra Spraw Wewnętrznych dotyczący przeprowadzania wywiadu środowiskowego, którego przepisy potwierdzają powyższą zasadę. Natomiast przepisy wykonawcze dot. sprawdzania lokalu oraz kontroli legalności zatrudnienia przez Straż Graniczną nie zostały jeszcze skierowane do uzgodnień międzyresortowych, ale one również nie będą mogły zawierać regulacji dotyczącej wcześniejszego powiadamiania, ponieważ nie przewiduje tego ustawa o cudzoziemcach.</w:t>
            </w:r>
          </w:p>
        </w:tc>
        <w:tc>
          <w:tcPr>
            <w:tcW w:w="3625" w:type="dxa"/>
          </w:tcPr>
          <w:p w:rsidR="0090670C" w:rsidRDefault="0090670C" w:rsidP="009317CB">
            <w:pPr>
              <w:jc w:val="both"/>
              <w:rPr>
                <w:sz w:val="20"/>
              </w:rPr>
            </w:pPr>
            <w:r>
              <w:rPr>
                <w:sz w:val="20"/>
              </w:rPr>
              <w:lastRenderedPageBreak/>
              <w:t xml:space="preserve">Uwaga uwzględniona. Wprowadzono zmiany. </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2C2534" w:rsidRDefault="0090670C" w:rsidP="009317CB">
            <w:pPr>
              <w:jc w:val="both"/>
              <w:rPr>
                <w:sz w:val="20"/>
                <w:szCs w:val="20"/>
              </w:rPr>
            </w:pPr>
            <w:r w:rsidRPr="002C2534">
              <w:rPr>
                <w:sz w:val="20"/>
                <w:szCs w:val="20"/>
              </w:rPr>
              <w:t>s. 215</w:t>
            </w:r>
          </w:p>
          <w:p w:rsidR="0090670C" w:rsidRPr="002C2534" w:rsidRDefault="0090670C" w:rsidP="009317CB">
            <w:pPr>
              <w:jc w:val="both"/>
              <w:rPr>
                <w:sz w:val="20"/>
                <w:szCs w:val="20"/>
              </w:rPr>
            </w:pPr>
          </w:p>
          <w:p w:rsidR="0090670C" w:rsidRPr="002C2534" w:rsidRDefault="0090670C" w:rsidP="009317CB">
            <w:pPr>
              <w:jc w:val="both"/>
              <w:rPr>
                <w:sz w:val="20"/>
                <w:szCs w:val="20"/>
              </w:rPr>
            </w:pPr>
            <w:r w:rsidRPr="002C2534">
              <w:rPr>
                <w:sz w:val="20"/>
                <w:szCs w:val="20"/>
              </w:rPr>
              <w:t>Proponuje się, aby priorytet IV.4 pkt 1 - „Pobudzanie kontaktów międzynarodowych placówek edukacyjnych” przyjął bardziej ogólne brzmienie, np.: „Współpraca międzynarodowa w ramach systemów edukacyjnych”, co będzie odzwierciedleniem przedstawionej treści. Opis do tego pkt powinien być skonsultowany z MEN i MNiSW.</w:t>
            </w:r>
          </w:p>
          <w:p w:rsidR="0090670C" w:rsidRPr="002C2534" w:rsidRDefault="0090670C" w:rsidP="009317CB">
            <w:pPr>
              <w:jc w:val="both"/>
              <w:rPr>
                <w:sz w:val="20"/>
                <w:szCs w:val="20"/>
              </w:rPr>
            </w:pPr>
          </w:p>
        </w:tc>
        <w:tc>
          <w:tcPr>
            <w:tcW w:w="3625" w:type="dxa"/>
          </w:tcPr>
          <w:p w:rsidR="0090670C" w:rsidRDefault="002C2534" w:rsidP="009317CB">
            <w:pPr>
              <w:jc w:val="both"/>
              <w:rPr>
                <w:sz w:val="20"/>
              </w:rPr>
            </w:pPr>
            <w:r>
              <w:rPr>
                <w:sz w:val="20"/>
              </w:rPr>
              <w:t xml:space="preserve">Uwaga uwzględniona. Zmieniona na: </w:t>
            </w:r>
            <w:r w:rsidRPr="002C2534">
              <w:rPr>
                <w:sz w:val="20"/>
                <w:szCs w:val="20"/>
              </w:rPr>
              <w:t>Współpraca międzynarodowa w ramach systemów edukacyjnych</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2C2534" w:rsidRDefault="0090670C" w:rsidP="009317CB">
            <w:pPr>
              <w:jc w:val="both"/>
              <w:rPr>
                <w:sz w:val="20"/>
                <w:szCs w:val="20"/>
              </w:rPr>
            </w:pPr>
            <w:r w:rsidRPr="002C2534">
              <w:rPr>
                <w:sz w:val="20"/>
                <w:szCs w:val="20"/>
              </w:rPr>
              <w:t>s. 217</w:t>
            </w:r>
          </w:p>
          <w:p w:rsidR="0090670C" w:rsidRPr="002C2534" w:rsidRDefault="0090670C" w:rsidP="009317CB">
            <w:pPr>
              <w:jc w:val="both"/>
              <w:rPr>
                <w:sz w:val="20"/>
                <w:szCs w:val="20"/>
              </w:rPr>
            </w:pPr>
          </w:p>
          <w:p w:rsidR="0090670C" w:rsidRPr="002C2534" w:rsidRDefault="0090670C" w:rsidP="009317CB">
            <w:pPr>
              <w:jc w:val="both"/>
              <w:rPr>
                <w:sz w:val="20"/>
                <w:szCs w:val="20"/>
              </w:rPr>
            </w:pPr>
            <w:r w:rsidRPr="002C2534">
              <w:rPr>
                <w:sz w:val="20"/>
                <w:szCs w:val="20"/>
              </w:rPr>
              <w:t>Postulat ułatwień w uzyskaniu prawa do pobytu cudzoziemcom – absolwentom polskich uczelni został zrealizowany nową ustawą o cudzoziemcach.</w:t>
            </w:r>
          </w:p>
        </w:tc>
        <w:tc>
          <w:tcPr>
            <w:tcW w:w="3625" w:type="dxa"/>
          </w:tcPr>
          <w:p w:rsidR="0090670C" w:rsidRDefault="002C2534" w:rsidP="009317CB">
            <w:pPr>
              <w:jc w:val="both"/>
              <w:rPr>
                <w:sz w:val="20"/>
              </w:rPr>
            </w:pPr>
            <w:r>
              <w:rPr>
                <w:sz w:val="20"/>
              </w:rPr>
              <w:t>Uwaga uwzględniona</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4C703C" w:rsidRDefault="0090670C" w:rsidP="009317CB">
            <w:pPr>
              <w:jc w:val="both"/>
              <w:rPr>
                <w:sz w:val="20"/>
                <w:szCs w:val="20"/>
              </w:rPr>
            </w:pPr>
          </w:p>
        </w:tc>
        <w:tc>
          <w:tcPr>
            <w:tcW w:w="5287" w:type="dxa"/>
          </w:tcPr>
          <w:p w:rsidR="0090670C" w:rsidRPr="00366EAD" w:rsidRDefault="0090670C" w:rsidP="009317CB">
            <w:pPr>
              <w:jc w:val="both"/>
              <w:rPr>
                <w:sz w:val="20"/>
                <w:szCs w:val="20"/>
              </w:rPr>
            </w:pPr>
            <w:r w:rsidRPr="00366EAD">
              <w:rPr>
                <w:sz w:val="20"/>
                <w:szCs w:val="20"/>
              </w:rPr>
              <w:t xml:space="preserve">Cały cel IV  </w:t>
            </w:r>
          </w:p>
          <w:p w:rsidR="0090670C" w:rsidRPr="00366EAD" w:rsidRDefault="0090670C" w:rsidP="009317CB">
            <w:pPr>
              <w:jc w:val="both"/>
              <w:rPr>
                <w:sz w:val="20"/>
                <w:szCs w:val="20"/>
              </w:rPr>
            </w:pPr>
          </w:p>
          <w:p w:rsidR="0090670C" w:rsidRPr="00366EAD" w:rsidRDefault="0090670C" w:rsidP="009317CB">
            <w:pPr>
              <w:jc w:val="both"/>
              <w:rPr>
                <w:bCs/>
                <w:sz w:val="20"/>
                <w:szCs w:val="20"/>
              </w:rPr>
            </w:pPr>
            <w:r w:rsidRPr="00366EAD">
              <w:rPr>
                <w:bCs/>
                <w:sz w:val="20"/>
                <w:szCs w:val="20"/>
                <w:u w:val="single"/>
              </w:rPr>
              <w:t>Najistotniejszą kwestią jest wejście w życie z dniem 1 maja 2014 r. nowej ustawy</w:t>
            </w:r>
            <w:r w:rsidRPr="00366EAD">
              <w:rPr>
                <w:bCs/>
                <w:sz w:val="20"/>
                <w:szCs w:val="20"/>
                <w:u w:val="single"/>
              </w:rPr>
              <w:br/>
              <w:t>o cudzoziemcach z dnia 12 grudnia 2013 r.</w:t>
            </w:r>
            <w:r w:rsidRPr="00366EAD">
              <w:rPr>
                <w:bCs/>
                <w:sz w:val="20"/>
                <w:szCs w:val="20"/>
              </w:rPr>
              <w:t xml:space="preserve"> Może to wymagać przeformułowań w całym rozdziale. Należy mieć w szczególności na uwadze,  że ustawa ta implementowała do polskiego porządku prawnego następujące akty prawa wspólnotowego:</w:t>
            </w:r>
          </w:p>
          <w:p w:rsidR="0090670C" w:rsidRPr="00366EAD" w:rsidRDefault="0090670C" w:rsidP="009317CB">
            <w:pPr>
              <w:numPr>
                <w:ilvl w:val="0"/>
                <w:numId w:val="14"/>
              </w:numPr>
              <w:jc w:val="both"/>
              <w:rPr>
                <w:bCs/>
                <w:sz w:val="20"/>
                <w:szCs w:val="20"/>
              </w:rPr>
            </w:pPr>
            <w:r w:rsidRPr="00366EAD">
              <w:rPr>
                <w:bCs/>
                <w:sz w:val="20"/>
                <w:szCs w:val="20"/>
              </w:rPr>
              <w:t>DYREKTYWA PARLAMENTU EUROPEJSKIEGO I RADY 2011/98/UE z dnia</w:t>
            </w:r>
            <w:r w:rsidRPr="00366EAD">
              <w:rPr>
                <w:bCs/>
                <w:sz w:val="20"/>
                <w:szCs w:val="20"/>
              </w:rPr>
              <w:br/>
              <w:t xml:space="preserve">13 grudnia 2011 r. w sprawie procedury jednego wniosku o jedno zezwolenie dla obywateli państw trzecich na </w:t>
            </w:r>
            <w:r w:rsidRPr="00366EAD">
              <w:rPr>
                <w:bCs/>
                <w:sz w:val="20"/>
                <w:szCs w:val="20"/>
              </w:rPr>
              <w:lastRenderedPageBreak/>
              <w:t>pobyt i pracę na terytorium państwa członkowskiego oraz w sprawie wspólnego zbioru praw dla pracowników z państw trzecich przebywających legalnie w państwie członkowskim (Dz.U.UE.L.2011.343.1)</w:t>
            </w:r>
          </w:p>
          <w:p w:rsidR="0090670C" w:rsidRPr="00366EAD" w:rsidRDefault="0090670C" w:rsidP="009317CB">
            <w:pPr>
              <w:numPr>
                <w:ilvl w:val="0"/>
                <w:numId w:val="14"/>
              </w:numPr>
              <w:jc w:val="both"/>
              <w:rPr>
                <w:bCs/>
                <w:sz w:val="20"/>
                <w:szCs w:val="20"/>
              </w:rPr>
            </w:pPr>
            <w:r w:rsidRPr="00366EAD">
              <w:rPr>
                <w:bCs/>
                <w:sz w:val="20"/>
                <w:szCs w:val="20"/>
              </w:rPr>
              <w:t>DYREKTYWA PARLAMENTU EUROPEJSKIEGO I RADY 2011/95/UE z dnia</w:t>
            </w:r>
            <w:r w:rsidRPr="00366EAD">
              <w:rPr>
                <w:bCs/>
                <w:sz w:val="20"/>
                <w:szCs w:val="20"/>
              </w:rPr>
              <w:br/>
              <w:t>13 grudnia 2011 r. w sprawie norm dotyczących kwalifikowania obywateli państw trzecich lub bezpaństwowców jako beneficjentów ochrony międzynarodowej, jednolitego statusu uchodźców lub osób kwalifikujących się do otrzymania ochrony uzupełniającej oraz zakresu udzielanej ochrony (Dz.U.UE.L.2011.337.9)</w:t>
            </w:r>
          </w:p>
          <w:p w:rsidR="0090670C" w:rsidRPr="00366EAD" w:rsidRDefault="0090670C" w:rsidP="009317CB">
            <w:pPr>
              <w:numPr>
                <w:ilvl w:val="0"/>
                <w:numId w:val="14"/>
              </w:numPr>
              <w:jc w:val="both"/>
              <w:rPr>
                <w:bCs/>
                <w:sz w:val="20"/>
                <w:szCs w:val="20"/>
              </w:rPr>
            </w:pPr>
            <w:r w:rsidRPr="00366EAD">
              <w:rPr>
                <w:bCs/>
                <w:sz w:val="20"/>
                <w:szCs w:val="20"/>
              </w:rPr>
              <w:t>DYREKTYWA PARLAMENTU EUROPEJSKIEGO I RADY 2011/51/UE z dnia</w:t>
            </w:r>
            <w:r w:rsidRPr="00366EAD">
              <w:rPr>
                <w:bCs/>
                <w:sz w:val="20"/>
                <w:szCs w:val="20"/>
              </w:rPr>
              <w:br/>
              <w:t>11 maja 2011 r. zmieniająca dyrektywę Rady 2003/109/WE w celu rozszerzenia jej zakresu na osoby objęte ochroną międzynarodową (Dz.U.UE.L.2011.132.1)</w:t>
            </w:r>
          </w:p>
          <w:p w:rsidR="0090670C" w:rsidRPr="00366EAD" w:rsidRDefault="0090670C" w:rsidP="009317CB">
            <w:pPr>
              <w:numPr>
                <w:ilvl w:val="0"/>
                <w:numId w:val="14"/>
              </w:numPr>
              <w:jc w:val="both"/>
              <w:rPr>
                <w:bCs/>
                <w:sz w:val="20"/>
                <w:szCs w:val="20"/>
              </w:rPr>
            </w:pPr>
            <w:r w:rsidRPr="00366EAD">
              <w:rPr>
                <w:bCs/>
                <w:sz w:val="20"/>
                <w:szCs w:val="20"/>
              </w:rPr>
              <w:t>DYREKTYWA PARLAMENTU EUROPEJSKIEGO I RADY 2011/36/UE z dnia 5 kwietnia 2011 r. w sprawie zapobiegania handlowi ludźmi i zwalczania tego procederu oraz ochrony ofiar, zastępująca decyzję ramową Rady 2002/629/WSiSW (Dz.U.UE.L.2011.101.1)</w:t>
            </w:r>
          </w:p>
          <w:p w:rsidR="0090670C" w:rsidRPr="00366EAD" w:rsidRDefault="0090670C" w:rsidP="009317CB">
            <w:pPr>
              <w:numPr>
                <w:ilvl w:val="0"/>
                <w:numId w:val="14"/>
              </w:numPr>
              <w:jc w:val="both"/>
              <w:rPr>
                <w:bCs/>
                <w:sz w:val="20"/>
                <w:szCs w:val="20"/>
              </w:rPr>
            </w:pPr>
            <w:r w:rsidRPr="00366EAD">
              <w:rPr>
                <w:bCs/>
                <w:sz w:val="20"/>
                <w:szCs w:val="20"/>
              </w:rPr>
              <w:t>DYREKTYWA PARLAMENTU EUROPEJSKIEGO I RADY 2009/52/WE z dnia</w:t>
            </w:r>
            <w:r w:rsidRPr="00366EAD">
              <w:rPr>
                <w:bCs/>
                <w:sz w:val="20"/>
                <w:szCs w:val="20"/>
              </w:rPr>
              <w:br/>
              <w:t>18 czerwca 2009 r. przewidująca minimalne normy w odniesieniu do kar i środków stosowanych wobec pracodawców zatrudniających nielegalnie przebywających obywateli krajów trzecich (Dz.U.UE.L.2009.168.24)</w:t>
            </w:r>
          </w:p>
          <w:p w:rsidR="0090670C" w:rsidRPr="00366EAD" w:rsidRDefault="0090670C" w:rsidP="009317CB">
            <w:pPr>
              <w:numPr>
                <w:ilvl w:val="0"/>
                <w:numId w:val="14"/>
              </w:numPr>
              <w:jc w:val="both"/>
              <w:rPr>
                <w:bCs/>
                <w:sz w:val="20"/>
                <w:szCs w:val="20"/>
              </w:rPr>
            </w:pPr>
            <w:r w:rsidRPr="00366EAD">
              <w:rPr>
                <w:bCs/>
                <w:sz w:val="20"/>
                <w:szCs w:val="20"/>
              </w:rPr>
              <w:t>DYREKTYWA RADY 2009/50/WE z dnia 25 maja 2009 r. w sprawie warunków wjazdu i pobytu obywateli państw trzecich w celu podjęcia pracy w zawodzie wymagającym wysokich kwalifikacji (Dz.U.UE.L.2009.155.17)</w:t>
            </w:r>
          </w:p>
          <w:p w:rsidR="0090670C" w:rsidRPr="00366EAD" w:rsidRDefault="0090670C" w:rsidP="009317CB">
            <w:pPr>
              <w:numPr>
                <w:ilvl w:val="0"/>
                <w:numId w:val="14"/>
              </w:numPr>
              <w:jc w:val="both"/>
              <w:rPr>
                <w:bCs/>
                <w:sz w:val="20"/>
                <w:szCs w:val="20"/>
              </w:rPr>
            </w:pPr>
            <w:r w:rsidRPr="00366EAD">
              <w:rPr>
                <w:bCs/>
                <w:sz w:val="20"/>
                <w:szCs w:val="20"/>
              </w:rPr>
              <w:t>DYREKTYWA PARLAMENTU EUROPEJSKIEGO I RADY 2008/115/WE z dnia</w:t>
            </w:r>
            <w:r w:rsidRPr="00366EAD">
              <w:rPr>
                <w:bCs/>
                <w:sz w:val="20"/>
                <w:szCs w:val="20"/>
              </w:rPr>
              <w:br/>
              <w:t xml:space="preserve">16 grudnia 2008 r. w sprawie wspólnych norm i procedur stosowanych przez państwa członkowskie w odniesieniu do powrotów nielegalnie przebywających obywateli </w:t>
            </w:r>
            <w:r w:rsidRPr="00366EAD">
              <w:rPr>
                <w:bCs/>
                <w:sz w:val="20"/>
                <w:szCs w:val="20"/>
              </w:rPr>
              <w:lastRenderedPageBreak/>
              <w:t xml:space="preserve">państw trzecich (Dz.U.UE.L.2008.348.98)  </w:t>
            </w:r>
          </w:p>
          <w:p w:rsidR="0090670C" w:rsidRPr="00366EAD" w:rsidRDefault="0090670C" w:rsidP="009317CB">
            <w:pPr>
              <w:numPr>
                <w:ilvl w:val="0"/>
                <w:numId w:val="14"/>
              </w:numPr>
              <w:jc w:val="both"/>
              <w:rPr>
                <w:bCs/>
                <w:sz w:val="20"/>
                <w:szCs w:val="20"/>
              </w:rPr>
            </w:pPr>
            <w:r w:rsidRPr="00366EAD">
              <w:rPr>
                <w:bCs/>
                <w:sz w:val="20"/>
                <w:szCs w:val="20"/>
              </w:rPr>
              <w:t>DYREKTYWA RADY 2005/71/WE z dnia 12 października 2005 r. w sprawie szczególnej procedury przyjmowania obywateli państw trzecich w celu prowadzenia badań naukowych (Dz.U.UE.L.2005.289.15)</w:t>
            </w:r>
          </w:p>
          <w:p w:rsidR="0090670C" w:rsidRPr="00366EAD" w:rsidRDefault="0090670C" w:rsidP="009317CB">
            <w:pPr>
              <w:numPr>
                <w:ilvl w:val="0"/>
                <w:numId w:val="14"/>
              </w:numPr>
              <w:jc w:val="both"/>
              <w:rPr>
                <w:bCs/>
                <w:sz w:val="20"/>
                <w:szCs w:val="20"/>
              </w:rPr>
            </w:pPr>
            <w:r w:rsidRPr="00366EAD">
              <w:rPr>
                <w:bCs/>
                <w:sz w:val="20"/>
                <w:szCs w:val="20"/>
              </w:rPr>
              <w:t>DYREKTYWA RADY 2004/114/WE z dnia 13 grudnia 2004 r. w sprawie warunków przyjmowania obywateli państw trzecich w celu odbywania studiów, udziału w wymianie młodzieży szkolnej, szkoleniu bez wynagrodzenia lub wolontariacie (Dz.U.UE.L.2004.375.12)</w:t>
            </w:r>
          </w:p>
          <w:p w:rsidR="0090670C" w:rsidRPr="00366EAD" w:rsidRDefault="0090670C" w:rsidP="009317CB">
            <w:pPr>
              <w:numPr>
                <w:ilvl w:val="0"/>
                <w:numId w:val="14"/>
              </w:numPr>
              <w:jc w:val="both"/>
              <w:rPr>
                <w:bCs/>
                <w:sz w:val="20"/>
                <w:szCs w:val="20"/>
              </w:rPr>
            </w:pPr>
            <w:r w:rsidRPr="00366EAD">
              <w:rPr>
                <w:bCs/>
                <w:sz w:val="20"/>
                <w:szCs w:val="20"/>
              </w:rPr>
              <w:t>DYREKTYWA RADY 2004/81/WE z dnia 29 kwietnia 2004 r.</w:t>
            </w:r>
          </w:p>
          <w:p w:rsidR="0090670C" w:rsidRPr="00366EAD" w:rsidRDefault="0090670C" w:rsidP="009317CB">
            <w:pPr>
              <w:ind w:left="360"/>
              <w:jc w:val="both"/>
              <w:rPr>
                <w:bCs/>
                <w:sz w:val="20"/>
                <w:szCs w:val="20"/>
              </w:rPr>
            </w:pPr>
            <w:r w:rsidRPr="00366EAD">
              <w:rPr>
                <w:bCs/>
                <w:sz w:val="20"/>
                <w:szCs w:val="20"/>
              </w:rPr>
              <w:t>w sprawie dokumentu pobytowego wydawanego obywatelom państw trzecich, którzy są ofiarami handlu ludźmi lub wcześniej byli przedmiotem działań ułatwiających nielegalną imigrację, którzy współpracują z właściwymi organami (Dz.U.UE.L.2004.261.19 oraz Dz.U.UE-sp.19-7-69)</w:t>
            </w:r>
          </w:p>
          <w:p w:rsidR="0090670C" w:rsidRPr="00366EAD" w:rsidRDefault="0090670C" w:rsidP="009317CB">
            <w:pPr>
              <w:numPr>
                <w:ilvl w:val="0"/>
                <w:numId w:val="14"/>
              </w:numPr>
              <w:jc w:val="both"/>
              <w:rPr>
                <w:bCs/>
                <w:sz w:val="20"/>
                <w:szCs w:val="20"/>
              </w:rPr>
            </w:pPr>
            <w:r w:rsidRPr="00366EAD">
              <w:rPr>
                <w:bCs/>
                <w:sz w:val="20"/>
                <w:szCs w:val="20"/>
              </w:rPr>
              <w:t>DYREKTYWA RADY 2003/109/WE z dnia 25 listopada 2003 r. dotycząca statusu obywateli państw trzecich będących rezydentami długoterminowymi (Dz.U.UE.L.2004.16.44 oraz Dz.U.UE-sp.19-6-272)</w:t>
            </w:r>
          </w:p>
          <w:p w:rsidR="0090670C" w:rsidRPr="00366EAD" w:rsidRDefault="0090670C" w:rsidP="009317CB">
            <w:pPr>
              <w:numPr>
                <w:ilvl w:val="0"/>
                <w:numId w:val="14"/>
              </w:numPr>
              <w:jc w:val="both"/>
              <w:rPr>
                <w:bCs/>
                <w:sz w:val="20"/>
                <w:szCs w:val="20"/>
              </w:rPr>
            </w:pPr>
            <w:r w:rsidRPr="00366EAD">
              <w:rPr>
                <w:bCs/>
                <w:sz w:val="20"/>
                <w:szCs w:val="20"/>
              </w:rPr>
              <w:t>DYREKTYWA RADY 2003/110/WE z dnia 25 listopada 2003 r. w sprawie pomocy w przypadkach tranzytu do celów deportacji drogą powietrzną (Dz.U.UE.L.2003.321.26 oraz Dz.U.UE-sp.19-6-233)</w:t>
            </w:r>
          </w:p>
          <w:p w:rsidR="0090670C" w:rsidRPr="00366EAD" w:rsidRDefault="0090670C" w:rsidP="009317CB">
            <w:pPr>
              <w:numPr>
                <w:ilvl w:val="0"/>
                <w:numId w:val="14"/>
              </w:numPr>
              <w:jc w:val="both"/>
              <w:rPr>
                <w:bCs/>
                <w:sz w:val="20"/>
                <w:szCs w:val="20"/>
              </w:rPr>
            </w:pPr>
            <w:r w:rsidRPr="00366EAD">
              <w:rPr>
                <w:bCs/>
                <w:sz w:val="20"/>
                <w:szCs w:val="20"/>
              </w:rPr>
              <w:t>DYREKTYWA RADY 2003/86/WE z dnia 22 września 2003 r. w sprawie prawa do łączenia rodzin (Dz.U.UE.L.2003.251.12 oraz Dz.U.UE-sp.19-6-224)</w:t>
            </w:r>
          </w:p>
          <w:p w:rsidR="0090670C" w:rsidRPr="00366EAD" w:rsidRDefault="0090670C" w:rsidP="009317CB">
            <w:pPr>
              <w:numPr>
                <w:ilvl w:val="0"/>
                <w:numId w:val="14"/>
              </w:numPr>
              <w:jc w:val="both"/>
              <w:rPr>
                <w:bCs/>
                <w:sz w:val="20"/>
                <w:szCs w:val="20"/>
              </w:rPr>
            </w:pPr>
            <w:r w:rsidRPr="00366EAD">
              <w:rPr>
                <w:bCs/>
                <w:sz w:val="20"/>
                <w:szCs w:val="20"/>
              </w:rPr>
              <w:t>DYREKTYWA RADY 2001/51/WE z dnia 28 czerwca 2001 r. uzupełniająca postanowienia art. 26 Konwencji wykonawczej do Układu z Schengen z dnia</w:t>
            </w:r>
            <w:r w:rsidRPr="00366EAD">
              <w:rPr>
                <w:bCs/>
                <w:sz w:val="20"/>
                <w:szCs w:val="20"/>
              </w:rPr>
              <w:br/>
              <w:t>14 czerwca 1985 r. (Dz.U.UE.L.2001.187.45 oraz Dz.U.UE-sp.19-4-160)</w:t>
            </w:r>
          </w:p>
          <w:p w:rsidR="0090670C" w:rsidRPr="00366EAD" w:rsidRDefault="0090670C" w:rsidP="009317CB">
            <w:pPr>
              <w:numPr>
                <w:ilvl w:val="0"/>
                <w:numId w:val="14"/>
              </w:numPr>
              <w:jc w:val="both"/>
              <w:rPr>
                <w:bCs/>
                <w:sz w:val="20"/>
                <w:szCs w:val="20"/>
              </w:rPr>
            </w:pPr>
            <w:r w:rsidRPr="00366EAD">
              <w:rPr>
                <w:bCs/>
                <w:sz w:val="20"/>
                <w:szCs w:val="20"/>
              </w:rPr>
              <w:t xml:space="preserve">DYREKTYWA RADY NR 2001/40/WE z dnia 28 maja 2001 r. w sprawie wzajemnego uznawania decyzji o wydalaniu obywateli państw trzecich </w:t>
            </w:r>
            <w:r w:rsidRPr="00366EAD">
              <w:rPr>
                <w:bCs/>
                <w:sz w:val="20"/>
                <w:szCs w:val="20"/>
              </w:rPr>
              <w:lastRenderedPageBreak/>
              <w:t>(Dz.U.UE.L.2001.149.34 oraz Dz.U.UE-sp.19-4-107)</w:t>
            </w:r>
          </w:p>
          <w:p w:rsidR="0090670C" w:rsidRPr="00366EAD" w:rsidRDefault="0090670C" w:rsidP="009317CB">
            <w:pPr>
              <w:jc w:val="both"/>
              <w:rPr>
                <w:bCs/>
                <w:sz w:val="20"/>
                <w:szCs w:val="20"/>
              </w:rPr>
            </w:pPr>
          </w:p>
          <w:p w:rsidR="0090670C" w:rsidRPr="00366EAD" w:rsidRDefault="0090670C" w:rsidP="009317CB">
            <w:pPr>
              <w:jc w:val="both"/>
              <w:rPr>
                <w:bCs/>
                <w:sz w:val="20"/>
                <w:szCs w:val="20"/>
              </w:rPr>
            </w:pPr>
            <w:r w:rsidRPr="00366EAD">
              <w:rPr>
                <w:bCs/>
                <w:sz w:val="20"/>
                <w:szCs w:val="20"/>
              </w:rPr>
              <w:t xml:space="preserve">Ponadto, w dniu 26 czerwca 2014 r. Sejm uchwalił ustawę </w:t>
            </w:r>
            <w:r w:rsidRPr="00366EAD">
              <w:rPr>
                <w:bCs/>
                <w:i/>
                <w:sz w:val="20"/>
                <w:szCs w:val="20"/>
              </w:rPr>
              <w:t>o zmianie ustawy o udzielaniu cudzoziemcom ochrony na terytorium RP oraz niektórych innych ustaw</w:t>
            </w:r>
            <w:r w:rsidRPr="00366EAD">
              <w:rPr>
                <w:bCs/>
                <w:sz w:val="20"/>
                <w:szCs w:val="20"/>
              </w:rPr>
              <w:t>. Ustawa dotyczy pełnej harmonizacji przepisów prawa krajowego z przepisami UE w zakresie norm dotyczących kwalifikowania obywateli państw trzecich lub bezpaństwowców jako beneficjentów ochrony międzynarodowej, jednolitego statusu uchodźców lub osób kwalifikujących się do otrzymania ochrony uzupełniającej oraz zakresu udzielanej ochrony. Ustawa wdraża dyrektywę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udzielanej ochrony (Dz. Urz. UE L 337 z 20.12.2011).</w:t>
            </w:r>
          </w:p>
          <w:p w:rsidR="0090670C" w:rsidRPr="00366EAD" w:rsidRDefault="0090670C" w:rsidP="009317CB">
            <w:pPr>
              <w:jc w:val="both"/>
              <w:rPr>
                <w:bCs/>
                <w:sz w:val="20"/>
                <w:szCs w:val="20"/>
              </w:rPr>
            </w:pPr>
            <w:r w:rsidRPr="00366EAD">
              <w:rPr>
                <w:bCs/>
                <w:sz w:val="20"/>
                <w:szCs w:val="20"/>
              </w:rPr>
              <w:t>Regulacje  obejmują w szczególności:</w:t>
            </w:r>
          </w:p>
          <w:p w:rsidR="0090670C" w:rsidRPr="00366EAD" w:rsidRDefault="0090670C" w:rsidP="009317CB">
            <w:pPr>
              <w:numPr>
                <w:ilvl w:val="0"/>
                <w:numId w:val="16"/>
              </w:numPr>
              <w:jc w:val="both"/>
              <w:rPr>
                <w:bCs/>
                <w:sz w:val="20"/>
                <w:szCs w:val="20"/>
              </w:rPr>
            </w:pPr>
            <w:r w:rsidRPr="00366EAD">
              <w:rPr>
                <w:bCs/>
                <w:sz w:val="20"/>
                <w:szCs w:val="20"/>
              </w:rPr>
              <w:t>okoliczności uwiarygadniające wniosek w przypadku, gdy wnioskodawca nie jest</w:t>
            </w:r>
            <w:r w:rsidRPr="00366EAD">
              <w:rPr>
                <w:bCs/>
                <w:sz w:val="20"/>
                <w:szCs w:val="20"/>
              </w:rPr>
              <w:br/>
              <w:t>w stanie przedstawić dowodów/dokumentów,</w:t>
            </w:r>
          </w:p>
          <w:p w:rsidR="0090670C" w:rsidRPr="00366EAD" w:rsidRDefault="0090670C" w:rsidP="009317CB">
            <w:pPr>
              <w:numPr>
                <w:ilvl w:val="0"/>
                <w:numId w:val="16"/>
              </w:numPr>
              <w:jc w:val="both"/>
              <w:rPr>
                <w:bCs/>
                <w:sz w:val="20"/>
                <w:szCs w:val="20"/>
              </w:rPr>
            </w:pPr>
            <w:r w:rsidRPr="00366EAD">
              <w:rPr>
                <w:bCs/>
                <w:sz w:val="20"/>
                <w:szCs w:val="20"/>
              </w:rPr>
              <w:t>zakres ustaleń, jakie musi dokonać organ prowadzący postepowanie w sprawie</w:t>
            </w:r>
            <w:r w:rsidRPr="00366EAD">
              <w:rPr>
                <w:bCs/>
                <w:sz w:val="20"/>
                <w:szCs w:val="20"/>
              </w:rPr>
              <w:br/>
              <w:t xml:space="preserve">o nadanie statusu uchodźcy, </w:t>
            </w:r>
          </w:p>
          <w:p w:rsidR="0090670C" w:rsidRPr="00366EAD" w:rsidRDefault="0090670C" w:rsidP="009317CB">
            <w:pPr>
              <w:numPr>
                <w:ilvl w:val="0"/>
                <w:numId w:val="16"/>
              </w:numPr>
              <w:jc w:val="both"/>
              <w:rPr>
                <w:bCs/>
                <w:sz w:val="20"/>
                <w:szCs w:val="20"/>
              </w:rPr>
            </w:pPr>
            <w:r w:rsidRPr="00366EAD">
              <w:rPr>
                <w:bCs/>
                <w:sz w:val="20"/>
                <w:szCs w:val="20"/>
              </w:rPr>
              <w:t xml:space="preserve">problematykę dostępu do procedur uznawania kwalifikacji, w tym dostępu do zawodów regulowanych, </w:t>
            </w:r>
          </w:p>
          <w:p w:rsidR="0090670C" w:rsidRPr="00366EAD" w:rsidRDefault="0090670C" w:rsidP="009317CB">
            <w:pPr>
              <w:numPr>
                <w:ilvl w:val="0"/>
                <w:numId w:val="16"/>
              </w:numPr>
              <w:jc w:val="both"/>
              <w:rPr>
                <w:bCs/>
                <w:sz w:val="20"/>
                <w:szCs w:val="20"/>
              </w:rPr>
            </w:pPr>
            <w:r w:rsidRPr="00366EAD">
              <w:rPr>
                <w:bCs/>
                <w:sz w:val="20"/>
                <w:szCs w:val="20"/>
              </w:rPr>
              <w:t>problematykę dostępu do świadczeń zdrowotnych oraz świadczeń z opieki społecznej.</w:t>
            </w:r>
          </w:p>
          <w:p w:rsidR="0090670C" w:rsidRPr="00366EAD" w:rsidRDefault="0090670C" w:rsidP="009317CB">
            <w:pPr>
              <w:jc w:val="both"/>
              <w:rPr>
                <w:bCs/>
                <w:sz w:val="20"/>
                <w:szCs w:val="20"/>
              </w:rPr>
            </w:pPr>
          </w:p>
          <w:p w:rsidR="0090670C" w:rsidRPr="00366EAD" w:rsidRDefault="0090670C" w:rsidP="009317CB">
            <w:pPr>
              <w:jc w:val="both"/>
              <w:rPr>
                <w:bCs/>
                <w:sz w:val="20"/>
                <w:szCs w:val="20"/>
              </w:rPr>
            </w:pPr>
            <w:r w:rsidRPr="00366EAD">
              <w:rPr>
                <w:bCs/>
                <w:sz w:val="20"/>
                <w:szCs w:val="20"/>
              </w:rPr>
              <w:t>W toku prac parlamentarnych znajdują się następujące projekty ustaw związanych</w:t>
            </w:r>
            <w:r w:rsidRPr="00366EAD">
              <w:rPr>
                <w:bCs/>
                <w:sz w:val="20"/>
                <w:szCs w:val="20"/>
              </w:rPr>
              <w:br/>
              <w:t>z problematyką polityki ludnościowej:</w:t>
            </w:r>
          </w:p>
          <w:p w:rsidR="0090670C" w:rsidRPr="00366EAD" w:rsidRDefault="0090670C" w:rsidP="009317CB">
            <w:pPr>
              <w:numPr>
                <w:ilvl w:val="0"/>
                <w:numId w:val="15"/>
              </w:numPr>
              <w:jc w:val="both"/>
              <w:rPr>
                <w:bCs/>
                <w:sz w:val="20"/>
                <w:szCs w:val="20"/>
              </w:rPr>
            </w:pPr>
            <w:r w:rsidRPr="00366EAD">
              <w:rPr>
                <w:bCs/>
                <w:sz w:val="20"/>
                <w:szCs w:val="20"/>
              </w:rPr>
              <w:t xml:space="preserve">Obywatelski projekt ustawy o powrocie do Rzeczypospolitej Polskiej osób pochodzenia polskiego deportowanych i zesłanych przez władze Związku Socjalistycznych Republik Radzieckich, skierowany do laski marszałkowskiej 15 września 2010 r. Projekt ustawy dotyczy zrealizowania akcji repatriacyjnej osób polskiego </w:t>
            </w:r>
            <w:r w:rsidRPr="00366EAD">
              <w:rPr>
                <w:bCs/>
                <w:sz w:val="20"/>
                <w:szCs w:val="20"/>
              </w:rPr>
              <w:lastRenderedPageBreak/>
              <w:t>pochodzenia, które same, bądź ich wstępni byli zesłani lub deportowani przez władze ZSRR w ramach stalinowskich represji, które wyraziły wolę powrotu do Macierzy (1620 rodzin, tj. ponad 2500 osób). Prace nad projektem  przedłużają się ze względu na jego liczne mankamenty, przede wszystkim, rozszerzenie grupy beneficjentów na osoby mieszkające obecnie w różnych częściach świata przy braku kryteriów, którymi mieliby się kierować konsulowie dla uznania spełnienia przez wnioskodawcę przesłanki zsyłki lub deportacji oraz niemożliwe do określenia skutki wprowadzenia projektu w życie,w tym obowiązek zapewnienia repatriantom lokalu mieszkalnego przez okres co najmniej pierwszych 24 miesięcy pobytu na terytorium RP przez ministra właściwego do spraw wewnętrznych (informacja o tym projekcie zawarta jest w odnośniku 214 na str. 184).</w:t>
            </w:r>
          </w:p>
          <w:p w:rsidR="0090670C" w:rsidRPr="00366EAD" w:rsidRDefault="0090670C" w:rsidP="009317CB">
            <w:pPr>
              <w:numPr>
                <w:ilvl w:val="0"/>
                <w:numId w:val="15"/>
              </w:numPr>
              <w:jc w:val="both"/>
              <w:rPr>
                <w:bCs/>
                <w:sz w:val="20"/>
                <w:szCs w:val="20"/>
              </w:rPr>
            </w:pPr>
            <w:r w:rsidRPr="00366EAD">
              <w:rPr>
                <w:bCs/>
                <w:sz w:val="20"/>
                <w:szCs w:val="20"/>
              </w:rPr>
              <w:t>Senacki projekt ustawy o zmianie ustawy o Straży Granicznej, który wpłynął do laski marszałkowskiej 8 marca 2013 r. Projekt dotyczy rozszerzenia właściwości rzeczowej Straży Granicznej poprzez przyznanie jej kompetencji do wykrywania, rozpoznawania, zapobiegania i ścigania przestępstw handlu ludźmi, oddania innej osoby w stan niewolnictwa, uprawiania handlu niewolnikami, a także utrzymywania osoby w stanie niewolnictwa. Wprowadzenie zmian proponowanych w senackim projekcie służy zapewnieniu prowadzenia całego postępowania przez jeden organ, a także realizacji celu, jakim jest wprowadzenie skutecznych instrumentów w walce z handlem ludźmi.</w:t>
            </w:r>
          </w:p>
          <w:p w:rsidR="0090670C" w:rsidRPr="00366EAD" w:rsidRDefault="0090670C" w:rsidP="009317CB">
            <w:pPr>
              <w:jc w:val="both"/>
              <w:rPr>
                <w:sz w:val="20"/>
                <w:szCs w:val="20"/>
              </w:rPr>
            </w:pPr>
          </w:p>
          <w:p w:rsidR="0090670C" w:rsidRPr="00366EAD" w:rsidRDefault="0090670C" w:rsidP="009317CB">
            <w:pPr>
              <w:jc w:val="both"/>
              <w:rPr>
                <w:sz w:val="20"/>
                <w:szCs w:val="20"/>
              </w:rPr>
            </w:pPr>
          </w:p>
        </w:tc>
        <w:tc>
          <w:tcPr>
            <w:tcW w:w="3625" w:type="dxa"/>
          </w:tcPr>
          <w:p w:rsidR="0090670C" w:rsidRDefault="0090670C" w:rsidP="009317CB">
            <w:pPr>
              <w:jc w:val="both"/>
              <w:rPr>
                <w:sz w:val="20"/>
              </w:rPr>
            </w:pPr>
            <w:r>
              <w:rPr>
                <w:sz w:val="20"/>
              </w:rPr>
              <w:lastRenderedPageBreak/>
              <w:t>Uwaga uwzględniona. Wprowadzono proponowany tekst.</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r w:rsidR="0090670C" w:rsidRPr="004C703C" w:rsidTr="00732BEF">
        <w:tc>
          <w:tcPr>
            <w:tcW w:w="992" w:type="dxa"/>
          </w:tcPr>
          <w:p w:rsidR="0090670C" w:rsidRPr="004C703C" w:rsidRDefault="0090670C" w:rsidP="009317CB">
            <w:pPr>
              <w:ind w:left="360" w:hanging="218"/>
              <w:jc w:val="both"/>
              <w:rPr>
                <w:sz w:val="20"/>
                <w:szCs w:val="20"/>
              </w:rPr>
            </w:pPr>
          </w:p>
        </w:tc>
        <w:tc>
          <w:tcPr>
            <w:tcW w:w="631" w:type="dxa"/>
          </w:tcPr>
          <w:p w:rsidR="0090670C" w:rsidRPr="00366EAD" w:rsidRDefault="0090670C" w:rsidP="009317CB">
            <w:pPr>
              <w:jc w:val="both"/>
              <w:rPr>
                <w:sz w:val="20"/>
                <w:szCs w:val="20"/>
              </w:rPr>
            </w:pPr>
          </w:p>
        </w:tc>
        <w:tc>
          <w:tcPr>
            <w:tcW w:w="5287" w:type="dxa"/>
          </w:tcPr>
          <w:p w:rsidR="0090670C" w:rsidRPr="00366EAD" w:rsidRDefault="0090670C" w:rsidP="009317CB">
            <w:pPr>
              <w:jc w:val="both"/>
              <w:rPr>
                <w:sz w:val="20"/>
                <w:szCs w:val="20"/>
              </w:rPr>
            </w:pPr>
            <w:r w:rsidRPr="00366EAD">
              <w:rPr>
                <w:sz w:val="20"/>
                <w:szCs w:val="20"/>
              </w:rPr>
              <w:t>Odnośniki</w:t>
            </w:r>
          </w:p>
          <w:p w:rsidR="0090670C" w:rsidRPr="00366EAD" w:rsidRDefault="0090670C" w:rsidP="009317CB">
            <w:pPr>
              <w:jc w:val="both"/>
              <w:rPr>
                <w:sz w:val="20"/>
                <w:szCs w:val="20"/>
              </w:rPr>
            </w:pPr>
          </w:p>
          <w:p w:rsidR="0090670C" w:rsidRPr="00366EAD" w:rsidRDefault="0090670C" w:rsidP="009317CB">
            <w:pPr>
              <w:pStyle w:val="Akapitzlist"/>
              <w:numPr>
                <w:ilvl w:val="0"/>
                <w:numId w:val="17"/>
              </w:numPr>
              <w:jc w:val="both"/>
              <w:rPr>
                <w:sz w:val="20"/>
                <w:szCs w:val="20"/>
              </w:rPr>
            </w:pPr>
            <w:r w:rsidRPr="00366EAD">
              <w:rPr>
                <w:sz w:val="20"/>
                <w:szCs w:val="20"/>
                <w:u w:val="single"/>
              </w:rPr>
              <w:t>Str. 166 odnośnik 149</w:t>
            </w:r>
            <w:r w:rsidRPr="00366EAD">
              <w:rPr>
                <w:sz w:val="20"/>
                <w:szCs w:val="20"/>
              </w:rPr>
              <w:t xml:space="preserve"> – należy poprawić metryczkę  ustawy o działach administracji rządowej</w:t>
            </w:r>
            <w:r w:rsidRPr="00366EAD">
              <w:rPr>
                <w:b/>
                <w:bCs/>
                <w:sz w:val="20"/>
                <w:szCs w:val="20"/>
              </w:rPr>
              <w:t xml:space="preserve"> </w:t>
            </w:r>
            <w:r w:rsidRPr="00366EAD">
              <w:rPr>
                <w:bCs/>
                <w:sz w:val="20"/>
                <w:szCs w:val="20"/>
              </w:rPr>
              <w:t xml:space="preserve">(Dz.U.2013.743 j.t. z późn. zm). </w:t>
            </w:r>
          </w:p>
          <w:p w:rsidR="0090670C" w:rsidRPr="00366EAD" w:rsidRDefault="0090670C" w:rsidP="009317CB">
            <w:pPr>
              <w:pStyle w:val="Akapitzlist"/>
              <w:numPr>
                <w:ilvl w:val="0"/>
                <w:numId w:val="17"/>
              </w:numPr>
              <w:jc w:val="both"/>
              <w:rPr>
                <w:sz w:val="20"/>
                <w:szCs w:val="20"/>
              </w:rPr>
            </w:pPr>
            <w:r w:rsidRPr="00366EAD">
              <w:rPr>
                <w:sz w:val="20"/>
                <w:szCs w:val="20"/>
                <w:u w:val="single"/>
              </w:rPr>
              <w:t>Str. 188 odnośnik 223</w:t>
            </w:r>
            <w:r w:rsidRPr="00366EAD">
              <w:rPr>
                <w:sz w:val="20"/>
                <w:szCs w:val="20"/>
              </w:rPr>
              <w:t xml:space="preserve"> – Rozporządzenie z dnia 17 października 2007 r. w sprawie wysokości wpłaty dokonywanej w związku ze złożeniem wniosku o wydanie </w:t>
            </w:r>
            <w:r w:rsidRPr="00366EAD">
              <w:rPr>
                <w:sz w:val="20"/>
                <w:szCs w:val="20"/>
              </w:rPr>
              <w:lastRenderedPageBreak/>
              <w:t>zezwolenia na pracę cudzoziemca (Dz. U. Nr 195, poz. 1409) zostało uchylone z dniem 11 stycznia 2014 r.</w:t>
            </w:r>
          </w:p>
          <w:p w:rsidR="0090670C" w:rsidRPr="002C2534" w:rsidRDefault="0090670C" w:rsidP="009317CB">
            <w:pPr>
              <w:pStyle w:val="Akapitzlist"/>
              <w:numPr>
                <w:ilvl w:val="0"/>
                <w:numId w:val="17"/>
              </w:numPr>
              <w:jc w:val="both"/>
              <w:rPr>
                <w:sz w:val="20"/>
                <w:szCs w:val="20"/>
              </w:rPr>
            </w:pPr>
            <w:r w:rsidRPr="002C2534">
              <w:rPr>
                <w:sz w:val="20"/>
                <w:szCs w:val="20"/>
                <w:u w:val="single"/>
              </w:rPr>
              <w:t>Str. 192 odnośnik 233</w:t>
            </w:r>
            <w:r w:rsidRPr="002C2534">
              <w:rPr>
                <w:sz w:val="20"/>
                <w:szCs w:val="20"/>
              </w:rPr>
              <w:t xml:space="preserve"> wymaga sprawdzenia i ew. aktualizacji (stan prac w MPiPS nad operacjonalizacją naszkicowanych w </w:t>
            </w:r>
            <w:r w:rsidRPr="002C2534">
              <w:rPr>
                <w:i/>
                <w:iCs/>
                <w:sz w:val="20"/>
                <w:szCs w:val="20"/>
              </w:rPr>
              <w:t>Polityce Migracyjnej</w:t>
            </w:r>
            <w:r w:rsidRPr="002C2534">
              <w:rPr>
                <w:sz w:val="20"/>
                <w:szCs w:val="20"/>
              </w:rPr>
              <w:t>... kierunków działań).</w:t>
            </w:r>
          </w:p>
          <w:p w:rsidR="0090670C" w:rsidRPr="002C2534" w:rsidRDefault="0090670C" w:rsidP="009317CB">
            <w:pPr>
              <w:pStyle w:val="Akapitzlist"/>
              <w:numPr>
                <w:ilvl w:val="0"/>
                <w:numId w:val="17"/>
              </w:numPr>
              <w:jc w:val="both"/>
              <w:rPr>
                <w:sz w:val="20"/>
                <w:szCs w:val="20"/>
              </w:rPr>
            </w:pPr>
            <w:r w:rsidRPr="002C2534">
              <w:rPr>
                <w:sz w:val="20"/>
                <w:szCs w:val="20"/>
                <w:u w:val="single"/>
              </w:rPr>
              <w:t>Str. 193 odnośnik 236</w:t>
            </w:r>
            <w:r w:rsidRPr="002C2534">
              <w:rPr>
                <w:sz w:val="20"/>
                <w:szCs w:val="20"/>
              </w:rPr>
              <w:t xml:space="preserve"> – aktualizacji wymaga metryczka ustawy o udzielaniu cudzoziemcom pomocy na terytorium RP  tj. Dz. U. 2012 r. poz. 680 z późn. zm.); podobnie metryczka tej ustawy w odnośniku  239 na str. 194.</w:t>
            </w:r>
          </w:p>
          <w:p w:rsidR="0090670C" w:rsidRPr="00366EAD" w:rsidRDefault="0090670C" w:rsidP="009317CB">
            <w:pPr>
              <w:pStyle w:val="Akapitzlist"/>
              <w:numPr>
                <w:ilvl w:val="0"/>
                <w:numId w:val="17"/>
              </w:numPr>
              <w:jc w:val="both"/>
              <w:rPr>
                <w:sz w:val="20"/>
                <w:szCs w:val="20"/>
              </w:rPr>
            </w:pPr>
            <w:r w:rsidRPr="00366EAD">
              <w:rPr>
                <w:sz w:val="20"/>
                <w:szCs w:val="20"/>
                <w:u w:val="single"/>
              </w:rPr>
              <w:t>Str. 213 odnośnik 271</w:t>
            </w:r>
            <w:r w:rsidRPr="00366EAD">
              <w:rPr>
                <w:sz w:val="20"/>
                <w:szCs w:val="20"/>
              </w:rPr>
              <w:t xml:space="preserve"> nieaktualny w związku z wejściem w życie nowej ustawy</w:t>
            </w:r>
            <w:r w:rsidRPr="00366EAD">
              <w:rPr>
                <w:sz w:val="20"/>
                <w:szCs w:val="20"/>
              </w:rPr>
              <w:br/>
              <w:t>o cudzoziemcach z 12 grudnia 2013 r.</w:t>
            </w:r>
          </w:p>
        </w:tc>
        <w:tc>
          <w:tcPr>
            <w:tcW w:w="3625" w:type="dxa"/>
          </w:tcPr>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r>
              <w:rPr>
                <w:sz w:val="20"/>
              </w:rPr>
              <w:t>Uwaga uwzględniona</w:t>
            </w: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r>
              <w:rPr>
                <w:sz w:val="20"/>
              </w:rPr>
              <w:t>Uwaga uwzględniona. Skorygowano zapis.</w:t>
            </w: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2C2534" w:rsidRDefault="002C2534" w:rsidP="009317CB">
            <w:pPr>
              <w:jc w:val="both"/>
              <w:rPr>
                <w:sz w:val="20"/>
              </w:rPr>
            </w:pPr>
            <w:r>
              <w:rPr>
                <w:sz w:val="20"/>
              </w:rPr>
              <w:t>Uwaga uwzględniona. Skorygowano zapis.</w:t>
            </w:r>
          </w:p>
          <w:p w:rsidR="0090670C" w:rsidRDefault="0090670C" w:rsidP="009317CB">
            <w:pPr>
              <w:jc w:val="both"/>
              <w:rPr>
                <w:sz w:val="20"/>
              </w:rPr>
            </w:pPr>
          </w:p>
          <w:p w:rsidR="0090670C" w:rsidRDefault="0090670C" w:rsidP="009317CB">
            <w:pPr>
              <w:jc w:val="both"/>
              <w:rPr>
                <w:sz w:val="20"/>
              </w:rPr>
            </w:pPr>
          </w:p>
          <w:p w:rsidR="002C2534" w:rsidRDefault="002C2534" w:rsidP="009317CB">
            <w:pPr>
              <w:jc w:val="both"/>
              <w:rPr>
                <w:sz w:val="20"/>
              </w:rPr>
            </w:pPr>
            <w:r>
              <w:rPr>
                <w:sz w:val="20"/>
              </w:rPr>
              <w:t>Uwaga uwzględniona. Skorygowano zapis.</w:t>
            </w: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p>
          <w:p w:rsidR="0090670C" w:rsidRDefault="0090670C" w:rsidP="009317CB">
            <w:pPr>
              <w:jc w:val="both"/>
              <w:rPr>
                <w:sz w:val="20"/>
              </w:rPr>
            </w:pPr>
            <w:r>
              <w:rPr>
                <w:sz w:val="20"/>
              </w:rPr>
              <w:t>Uwaga uwzględniona. Skorygowano zapis.</w:t>
            </w:r>
          </w:p>
        </w:tc>
        <w:tc>
          <w:tcPr>
            <w:tcW w:w="3191" w:type="dxa"/>
          </w:tcPr>
          <w:p w:rsidR="0090670C" w:rsidRDefault="0090670C" w:rsidP="009317CB">
            <w:pPr>
              <w:jc w:val="both"/>
              <w:rPr>
                <w:sz w:val="20"/>
              </w:rPr>
            </w:pPr>
          </w:p>
        </w:tc>
        <w:tc>
          <w:tcPr>
            <w:tcW w:w="494" w:type="dxa"/>
          </w:tcPr>
          <w:p w:rsidR="0090670C" w:rsidRPr="004C703C" w:rsidRDefault="0090670C" w:rsidP="009317CB">
            <w:pPr>
              <w:ind w:left="360" w:hanging="218"/>
              <w:jc w:val="both"/>
              <w:rPr>
                <w:sz w:val="20"/>
                <w:szCs w:val="20"/>
              </w:rPr>
            </w:pPr>
          </w:p>
        </w:tc>
      </w:tr>
    </w:tbl>
    <w:p w:rsidR="00DF25AD" w:rsidRPr="00F40773" w:rsidRDefault="00DF25AD" w:rsidP="009317CB">
      <w:pPr>
        <w:jc w:val="both"/>
        <w:rPr>
          <w:sz w:val="20"/>
          <w:szCs w:val="20"/>
        </w:rPr>
      </w:pPr>
    </w:p>
    <w:sectPr w:rsidR="00DF25AD" w:rsidRPr="00F40773" w:rsidSect="00F40773">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B22" w:rsidRDefault="00A05B22" w:rsidP="006D19C3">
      <w:r>
        <w:separator/>
      </w:r>
    </w:p>
  </w:endnote>
  <w:endnote w:type="continuationSeparator" w:id="1">
    <w:p w:rsidR="00A05B22" w:rsidRDefault="00A05B22" w:rsidP="006D19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07626"/>
      <w:docPartObj>
        <w:docPartGallery w:val="Page Numbers (Bottom of Page)"/>
        <w:docPartUnique/>
      </w:docPartObj>
    </w:sdtPr>
    <w:sdtContent>
      <w:p w:rsidR="00E64082" w:rsidRDefault="00E64082">
        <w:pPr>
          <w:pStyle w:val="Stopka"/>
          <w:jc w:val="right"/>
        </w:pPr>
        <w:fldSimple w:instr=" PAGE   \* MERGEFORMAT ">
          <w:r w:rsidR="006C469E">
            <w:rPr>
              <w:noProof/>
            </w:rPr>
            <w:t>6</w:t>
          </w:r>
        </w:fldSimple>
      </w:p>
    </w:sdtContent>
  </w:sdt>
  <w:p w:rsidR="00E64082" w:rsidRDefault="00E640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B22" w:rsidRDefault="00A05B22" w:rsidP="006D19C3">
      <w:r>
        <w:separator/>
      </w:r>
    </w:p>
  </w:footnote>
  <w:footnote w:type="continuationSeparator" w:id="1">
    <w:p w:rsidR="00A05B22" w:rsidRDefault="00A05B22" w:rsidP="006D1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ED3"/>
    <w:multiLevelType w:val="hybridMultilevel"/>
    <w:tmpl w:val="85E2C2BA"/>
    <w:lvl w:ilvl="0" w:tplc="2D8014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1476D9"/>
    <w:multiLevelType w:val="hybridMultilevel"/>
    <w:tmpl w:val="B97A2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082135"/>
    <w:multiLevelType w:val="hybridMultilevel"/>
    <w:tmpl w:val="71403B96"/>
    <w:lvl w:ilvl="0" w:tplc="467EB54A">
      <w:start w:val="1"/>
      <w:numFmt w:val="bullet"/>
      <w:lvlText w:val=""/>
      <w:lvlJc w:val="left"/>
      <w:pPr>
        <w:ind w:left="1429" w:hanging="360"/>
      </w:pPr>
      <w:rPr>
        <w:rFonts w:ascii="Symbol" w:hAnsi="Symbol" w:cs="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3">
    <w:nsid w:val="0AEF1778"/>
    <w:multiLevelType w:val="hybridMultilevel"/>
    <w:tmpl w:val="354E3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DF5626"/>
    <w:multiLevelType w:val="hybridMultilevel"/>
    <w:tmpl w:val="4F584D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EFB40CF"/>
    <w:multiLevelType w:val="hybridMultilevel"/>
    <w:tmpl w:val="F24620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24272E05"/>
    <w:multiLevelType w:val="hybridMultilevel"/>
    <w:tmpl w:val="48C87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7DC617D"/>
    <w:multiLevelType w:val="hybridMultilevel"/>
    <w:tmpl w:val="771E2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116DA4"/>
    <w:multiLevelType w:val="hybridMultilevel"/>
    <w:tmpl w:val="F5B274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69B0DE8"/>
    <w:multiLevelType w:val="hybridMultilevel"/>
    <w:tmpl w:val="0E9A9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7213975"/>
    <w:multiLevelType w:val="hybridMultilevel"/>
    <w:tmpl w:val="FB6057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3B446F26"/>
    <w:multiLevelType w:val="hybridMultilevel"/>
    <w:tmpl w:val="637AD8F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40AD6D01"/>
    <w:multiLevelType w:val="hybridMultilevel"/>
    <w:tmpl w:val="1D1287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6D405C2"/>
    <w:multiLevelType w:val="hybridMultilevel"/>
    <w:tmpl w:val="421ED8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49F869B0"/>
    <w:multiLevelType w:val="hybridMultilevel"/>
    <w:tmpl w:val="8E943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639631B"/>
    <w:multiLevelType w:val="hybridMultilevel"/>
    <w:tmpl w:val="6F407C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67E4702F"/>
    <w:multiLevelType w:val="hybridMultilevel"/>
    <w:tmpl w:val="EA7C3E88"/>
    <w:lvl w:ilvl="0" w:tplc="535ED4C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F53005F"/>
    <w:multiLevelType w:val="hybridMultilevel"/>
    <w:tmpl w:val="CD421B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6"/>
  </w:num>
  <w:num w:numId="2">
    <w:abstractNumId w:val="7"/>
  </w:num>
  <w:num w:numId="3">
    <w:abstractNumId w:val="14"/>
  </w:num>
  <w:num w:numId="4">
    <w:abstractNumId w:val="4"/>
  </w:num>
  <w:num w:numId="5">
    <w:abstractNumId w:val="1"/>
  </w:num>
  <w:num w:numId="6">
    <w:abstractNumId w:val="3"/>
  </w:num>
  <w:num w:numId="7">
    <w:abstractNumId w:val="15"/>
  </w:num>
  <w:num w:numId="8">
    <w:abstractNumId w:val="5"/>
  </w:num>
  <w:num w:numId="9">
    <w:abstractNumId w:val="17"/>
  </w:num>
  <w:num w:numId="10">
    <w:abstractNumId w:val="9"/>
  </w:num>
  <w:num w:numId="11">
    <w:abstractNumId w:val="0"/>
  </w:num>
  <w:num w:numId="12">
    <w:abstractNumId w:val="6"/>
  </w:num>
  <w:num w:numId="13">
    <w:abstractNumId w:val="10"/>
  </w:num>
  <w:num w:numId="14">
    <w:abstractNumId w:val="8"/>
  </w:num>
  <w:num w:numId="15">
    <w:abstractNumId w:val="13"/>
  </w:num>
  <w:num w:numId="16">
    <w:abstractNumId w:val="11"/>
  </w:num>
  <w:num w:numId="17">
    <w:abstractNumId w:val="12"/>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107890"/>
    <w:rsid w:val="0001662F"/>
    <w:rsid w:val="00057B00"/>
    <w:rsid w:val="00066316"/>
    <w:rsid w:val="00071E0A"/>
    <w:rsid w:val="000A1C92"/>
    <w:rsid w:val="000E5AFE"/>
    <w:rsid w:val="00105579"/>
    <w:rsid w:val="00107890"/>
    <w:rsid w:val="00127FF6"/>
    <w:rsid w:val="00142411"/>
    <w:rsid w:val="001600EF"/>
    <w:rsid w:val="00164C22"/>
    <w:rsid w:val="001B511D"/>
    <w:rsid w:val="001B63E9"/>
    <w:rsid w:val="001D5B68"/>
    <w:rsid w:val="0021427B"/>
    <w:rsid w:val="00237292"/>
    <w:rsid w:val="00261830"/>
    <w:rsid w:val="00282411"/>
    <w:rsid w:val="002C2534"/>
    <w:rsid w:val="002F3331"/>
    <w:rsid w:val="00304639"/>
    <w:rsid w:val="0036052C"/>
    <w:rsid w:val="00360711"/>
    <w:rsid w:val="00366EAD"/>
    <w:rsid w:val="00384634"/>
    <w:rsid w:val="003D7758"/>
    <w:rsid w:val="003E60F1"/>
    <w:rsid w:val="003F77C1"/>
    <w:rsid w:val="00435E91"/>
    <w:rsid w:val="00471A46"/>
    <w:rsid w:val="00494E57"/>
    <w:rsid w:val="004B3D70"/>
    <w:rsid w:val="004C703C"/>
    <w:rsid w:val="004E1E53"/>
    <w:rsid w:val="004F71E6"/>
    <w:rsid w:val="005279B2"/>
    <w:rsid w:val="00577407"/>
    <w:rsid w:val="005E28E2"/>
    <w:rsid w:val="0060242B"/>
    <w:rsid w:val="00604F95"/>
    <w:rsid w:val="006269F0"/>
    <w:rsid w:val="00635E19"/>
    <w:rsid w:val="006460F6"/>
    <w:rsid w:val="00652D59"/>
    <w:rsid w:val="00663A13"/>
    <w:rsid w:val="006C469E"/>
    <w:rsid w:val="006C4A2E"/>
    <w:rsid w:val="006D19C3"/>
    <w:rsid w:val="006D3C8A"/>
    <w:rsid w:val="006E37E7"/>
    <w:rsid w:val="00732BEF"/>
    <w:rsid w:val="007647AA"/>
    <w:rsid w:val="0082410E"/>
    <w:rsid w:val="00831A7E"/>
    <w:rsid w:val="0089346B"/>
    <w:rsid w:val="008D3EF2"/>
    <w:rsid w:val="008F73CC"/>
    <w:rsid w:val="0090670C"/>
    <w:rsid w:val="0091120C"/>
    <w:rsid w:val="00916070"/>
    <w:rsid w:val="009316EB"/>
    <w:rsid w:val="009317CB"/>
    <w:rsid w:val="009627B2"/>
    <w:rsid w:val="00966DE8"/>
    <w:rsid w:val="009A798E"/>
    <w:rsid w:val="00A05B22"/>
    <w:rsid w:val="00A36BCA"/>
    <w:rsid w:val="00A84A39"/>
    <w:rsid w:val="00AA6D02"/>
    <w:rsid w:val="00AE0A5E"/>
    <w:rsid w:val="00B0408C"/>
    <w:rsid w:val="00B3558F"/>
    <w:rsid w:val="00BD36EB"/>
    <w:rsid w:val="00C01294"/>
    <w:rsid w:val="00C326D0"/>
    <w:rsid w:val="00C46282"/>
    <w:rsid w:val="00CA17A0"/>
    <w:rsid w:val="00CD2596"/>
    <w:rsid w:val="00D91C6B"/>
    <w:rsid w:val="00D97571"/>
    <w:rsid w:val="00DB183B"/>
    <w:rsid w:val="00DD5661"/>
    <w:rsid w:val="00DE3B4F"/>
    <w:rsid w:val="00DF0710"/>
    <w:rsid w:val="00DF25AD"/>
    <w:rsid w:val="00E15F02"/>
    <w:rsid w:val="00E55E9D"/>
    <w:rsid w:val="00E57B94"/>
    <w:rsid w:val="00E613F2"/>
    <w:rsid w:val="00E64082"/>
    <w:rsid w:val="00E95CED"/>
    <w:rsid w:val="00F062B4"/>
    <w:rsid w:val="00F40773"/>
    <w:rsid w:val="00FF02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07890"/>
    <w:rPr>
      <w:sz w:val="24"/>
      <w:szCs w:val="24"/>
    </w:rPr>
  </w:style>
  <w:style w:type="paragraph" w:styleId="Nagwek1">
    <w:name w:val="heading 1"/>
    <w:basedOn w:val="Normalny"/>
    <w:next w:val="Normalny"/>
    <w:link w:val="Nagwek1Znak"/>
    <w:qFormat/>
    <w:rsid w:val="006D19C3"/>
    <w:pPr>
      <w:keepNext/>
      <w:ind w:left="485" w:hanging="485"/>
      <w:jc w:val="both"/>
      <w:outlineLvl w:val="0"/>
    </w:pPr>
    <w:rPr>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3"/>
    <w:basedOn w:val="Domylnaczcionkaakapitu"/>
    <w:rsid w:val="00107890"/>
    <w:rPr>
      <w:rFonts w:ascii="Times New Roman" w:hAnsi="Times New Roman" w:cs="Times New Roman"/>
      <w:color w:val="000000"/>
      <w:spacing w:val="0"/>
      <w:w w:val="100"/>
      <w:position w:val="0"/>
      <w:sz w:val="21"/>
      <w:szCs w:val="21"/>
      <w:u w:val="none"/>
      <w:lang w:val="pl-PL"/>
    </w:rPr>
  </w:style>
  <w:style w:type="paragraph" w:customStyle="1" w:styleId="menfont">
    <w:name w:val="men font"/>
    <w:basedOn w:val="Normalny"/>
    <w:rsid w:val="00DE3B4F"/>
    <w:rPr>
      <w:rFonts w:ascii="Arial" w:hAnsi="Arial" w:cs="Arial"/>
    </w:rPr>
  </w:style>
  <w:style w:type="paragraph" w:customStyle="1" w:styleId="Style43">
    <w:name w:val="Style43"/>
    <w:basedOn w:val="Normalny"/>
    <w:uiPriority w:val="99"/>
    <w:rsid w:val="00DF25AD"/>
    <w:pPr>
      <w:widowControl w:val="0"/>
      <w:autoSpaceDE w:val="0"/>
      <w:autoSpaceDN w:val="0"/>
      <w:adjustRightInd w:val="0"/>
      <w:spacing w:line="269" w:lineRule="exact"/>
      <w:ind w:hanging="202"/>
      <w:jc w:val="both"/>
    </w:pPr>
  </w:style>
  <w:style w:type="character" w:customStyle="1" w:styleId="FontStyle166">
    <w:name w:val="Font Style166"/>
    <w:uiPriority w:val="99"/>
    <w:rsid w:val="00DF25AD"/>
    <w:rPr>
      <w:rFonts w:ascii="Times New Roman" w:hAnsi="Times New Roman" w:cs="Times New Roman"/>
      <w:sz w:val="22"/>
      <w:szCs w:val="22"/>
    </w:rPr>
  </w:style>
  <w:style w:type="paragraph" w:customStyle="1" w:styleId="Style58">
    <w:name w:val="Style58"/>
    <w:basedOn w:val="Normalny"/>
    <w:rsid w:val="00DF25AD"/>
    <w:pPr>
      <w:widowControl w:val="0"/>
      <w:autoSpaceDE w:val="0"/>
      <w:autoSpaceDN w:val="0"/>
      <w:adjustRightInd w:val="0"/>
    </w:pPr>
  </w:style>
  <w:style w:type="paragraph" w:styleId="Akapitzlist">
    <w:name w:val="List Paragraph"/>
    <w:basedOn w:val="Normalny"/>
    <w:uiPriority w:val="99"/>
    <w:qFormat/>
    <w:rsid w:val="00DF25AD"/>
    <w:pPr>
      <w:ind w:left="720"/>
      <w:contextualSpacing/>
    </w:pPr>
  </w:style>
  <w:style w:type="character" w:customStyle="1" w:styleId="FontStyle164">
    <w:name w:val="Font Style164"/>
    <w:rsid w:val="0001662F"/>
    <w:rPr>
      <w:rFonts w:ascii="Times New Roman" w:hAnsi="Times New Roman" w:cs="Times New Roman"/>
      <w:i/>
      <w:iCs/>
      <w:sz w:val="22"/>
      <w:szCs w:val="22"/>
    </w:rPr>
  </w:style>
  <w:style w:type="paragraph" w:customStyle="1" w:styleId="Style37">
    <w:name w:val="Style37"/>
    <w:basedOn w:val="Normalny"/>
    <w:uiPriority w:val="99"/>
    <w:rsid w:val="0001662F"/>
    <w:pPr>
      <w:widowControl w:val="0"/>
      <w:autoSpaceDE w:val="0"/>
      <w:autoSpaceDN w:val="0"/>
      <w:adjustRightInd w:val="0"/>
      <w:spacing w:line="274" w:lineRule="exact"/>
      <w:ind w:firstLine="706"/>
      <w:jc w:val="both"/>
    </w:pPr>
  </w:style>
  <w:style w:type="paragraph" w:customStyle="1" w:styleId="Style21">
    <w:name w:val="Style21"/>
    <w:basedOn w:val="Normalny"/>
    <w:uiPriority w:val="99"/>
    <w:rsid w:val="00360711"/>
    <w:pPr>
      <w:widowControl w:val="0"/>
      <w:autoSpaceDE w:val="0"/>
      <w:autoSpaceDN w:val="0"/>
      <w:adjustRightInd w:val="0"/>
      <w:spacing w:line="271" w:lineRule="exact"/>
      <w:ind w:firstLine="701"/>
      <w:jc w:val="both"/>
    </w:pPr>
  </w:style>
  <w:style w:type="paragraph" w:customStyle="1" w:styleId="Style45">
    <w:name w:val="Style45"/>
    <w:basedOn w:val="Normalny"/>
    <w:uiPriority w:val="99"/>
    <w:rsid w:val="00635E19"/>
    <w:pPr>
      <w:widowControl w:val="0"/>
      <w:autoSpaceDE w:val="0"/>
      <w:autoSpaceDN w:val="0"/>
      <w:adjustRightInd w:val="0"/>
      <w:spacing w:line="230" w:lineRule="exact"/>
      <w:ind w:firstLine="230"/>
      <w:jc w:val="both"/>
    </w:pPr>
  </w:style>
  <w:style w:type="character" w:customStyle="1" w:styleId="FontStyle162">
    <w:name w:val="Font Style162"/>
    <w:uiPriority w:val="99"/>
    <w:rsid w:val="00635E19"/>
    <w:rPr>
      <w:rFonts w:ascii="Times New Roman" w:hAnsi="Times New Roman" w:cs="Times New Roman"/>
      <w:sz w:val="18"/>
      <w:szCs w:val="18"/>
    </w:rPr>
  </w:style>
  <w:style w:type="character" w:styleId="Hipercze">
    <w:name w:val="Hyperlink"/>
    <w:basedOn w:val="Domylnaczcionkaakapitu"/>
    <w:uiPriority w:val="99"/>
    <w:unhideWhenUsed/>
    <w:rsid w:val="00366EAD"/>
    <w:rPr>
      <w:color w:val="0000FF"/>
      <w:u w:val="single"/>
    </w:rPr>
  </w:style>
  <w:style w:type="character" w:customStyle="1" w:styleId="Nagwek1Znak">
    <w:name w:val="Nagłówek 1 Znak"/>
    <w:basedOn w:val="Domylnaczcionkaakapitu"/>
    <w:link w:val="Nagwek1"/>
    <w:rsid w:val="006D19C3"/>
    <w:rPr>
      <w:i/>
      <w:szCs w:val="24"/>
    </w:rPr>
  </w:style>
  <w:style w:type="paragraph" w:styleId="NormalnyWeb">
    <w:name w:val="Normal (Web)"/>
    <w:basedOn w:val="Normalny"/>
    <w:rsid w:val="006D19C3"/>
    <w:pPr>
      <w:spacing w:before="100" w:beforeAutospacing="1" w:after="119"/>
    </w:pPr>
  </w:style>
  <w:style w:type="paragraph" w:customStyle="1" w:styleId="Akapitzlist1">
    <w:name w:val="Akapit z listą1"/>
    <w:basedOn w:val="Normalny"/>
    <w:qFormat/>
    <w:rsid w:val="006D19C3"/>
    <w:pPr>
      <w:ind w:left="720"/>
      <w:contextualSpacing/>
    </w:pPr>
  </w:style>
  <w:style w:type="paragraph" w:styleId="Tekstpodstawowy2">
    <w:name w:val="Body Text 2"/>
    <w:basedOn w:val="Normalny"/>
    <w:link w:val="Tekstpodstawowy2Znak"/>
    <w:rsid w:val="006D19C3"/>
    <w:pPr>
      <w:widowControl w:val="0"/>
      <w:autoSpaceDE w:val="0"/>
      <w:autoSpaceDN w:val="0"/>
      <w:adjustRightInd w:val="0"/>
      <w:spacing w:after="120" w:line="280" w:lineRule="atLeast"/>
      <w:jc w:val="both"/>
    </w:pPr>
    <w:rPr>
      <w:sz w:val="20"/>
    </w:rPr>
  </w:style>
  <w:style w:type="character" w:customStyle="1" w:styleId="Tekstpodstawowy2Znak">
    <w:name w:val="Tekst podstawowy 2 Znak"/>
    <w:basedOn w:val="Domylnaczcionkaakapitu"/>
    <w:link w:val="Tekstpodstawowy2"/>
    <w:rsid w:val="006D19C3"/>
    <w:rPr>
      <w:szCs w:val="24"/>
    </w:rPr>
  </w:style>
  <w:style w:type="paragraph" w:styleId="Tekstpodstawowy3">
    <w:name w:val="Body Text 3"/>
    <w:basedOn w:val="Normalny"/>
    <w:link w:val="Tekstpodstawowy3Znak"/>
    <w:rsid w:val="006D19C3"/>
    <w:pPr>
      <w:tabs>
        <w:tab w:val="left" w:pos="360"/>
      </w:tabs>
      <w:spacing w:after="120"/>
      <w:jc w:val="both"/>
    </w:pPr>
    <w:rPr>
      <w:i/>
      <w:sz w:val="20"/>
    </w:rPr>
  </w:style>
  <w:style w:type="character" w:customStyle="1" w:styleId="Tekstpodstawowy3Znak">
    <w:name w:val="Tekst podstawowy 3 Znak"/>
    <w:basedOn w:val="Domylnaczcionkaakapitu"/>
    <w:link w:val="Tekstpodstawowy3"/>
    <w:rsid w:val="006D19C3"/>
    <w:rPr>
      <w:i/>
      <w:szCs w:val="24"/>
    </w:rPr>
  </w:style>
  <w:style w:type="character" w:styleId="Pogrubienie">
    <w:name w:val="Strong"/>
    <w:basedOn w:val="Domylnaczcionkaakapitu"/>
    <w:qFormat/>
    <w:rsid w:val="006D19C3"/>
    <w:rPr>
      <w:b/>
      <w:bCs/>
    </w:rPr>
  </w:style>
  <w:style w:type="paragraph" w:styleId="Nagwek">
    <w:name w:val="header"/>
    <w:basedOn w:val="Normalny"/>
    <w:link w:val="NagwekZnak"/>
    <w:rsid w:val="006D19C3"/>
    <w:pPr>
      <w:tabs>
        <w:tab w:val="center" w:pos="4536"/>
        <w:tab w:val="right" w:pos="9072"/>
      </w:tabs>
    </w:pPr>
  </w:style>
  <w:style w:type="character" w:customStyle="1" w:styleId="NagwekZnak">
    <w:name w:val="Nagłówek Znak"/>
    <w:basedOn w:val="Domylnaczcionkaakapitu"/>
    <w:link w:val="Nagwek"/>
    <w:rsid w:val="006D19C3"/>
    <w:rPr>
      <w:sz w:val="24"/>
      <w:szCs w:val="24"/>
    </w:rPr>
  </w:style>
  <w:style w:type="paragraph" w:styleId="Stopka">
    <w:name w:val="footer"/>
    <w:basedOn w:val="Normalny"/>
    <w:link w:val="StopkaZnak"/>
    <w:uiPriority w:val="99"/>
    <w:rsid w:val="006D19C3"/>
    <w:pPr>
      <w:tabs>
        <w:tab w:val="center" w:pos="4536"/>
        <w:tab w:val="right" w:pos="9072"/>
      </w:tabs>
    </w:pPr>
  </w:style>
  <w:style w:type="character" w:customStyle="1" w:styleId="StopkaZnak">
    <w:name w:val="Stopka Znak"/>
    <w:basedOn w:val="Domylnaczcionkaakapitu"/>
    <w:link w:val="Stopka"/>
    <w:uiPriority w:val="99"/>
    <w:rsid w:val="006D19C3"/>
    <w:rPr>
      <w:sz w:val="24"/>
      <w:szCs w:val="24"/>
    </w:rPr>
  </w:style>
  <w:style w:type="character" w:customStyle="1" w:styleId="Teksttreci6">
    <w:name w:val="Tekst treści6"/>
    <w:basedOn w:val="Domylnaczcionkaakapitu"/>
    <w:rsid w:val="008D3EF2"/>
    <w:rPr>
      <w:rFonts w:ascii="Times New Roman" w:hAnsi="Times New Roman" w:cs="Times New Roman"/>
      <w:color w:val="000000"/>
      <w:spacing w:val="0"/>
      <w:w w:val="100"/>
      <w:position w:val="0"/>
      <w:sz w:val="22"/>
      <w:szCs w:val="22"/>
      <w:u w:val="single"/>
      <w:lang w:val="pl-PL" w:bidi="ar-SA"/>
    </w:rPr>
  </w:style>
  <w:style w:type="character" w:customStyle="1" w:styleId="Teksttreci">
    <w:name w:val="Tekst treści"/>
    <w:basedOn w:val="Domylnaczcionkaakapitu"/>
    <w:rsid w:val="008D3EF2"/>
    <w:rPr>
      <w:rFonts w:ascii="Times New Roman" w:hAnsi="Times New Roman" w:cs="Times New Roman"/>
      <w:color w:val="000000"/>
      <w:spacing w:val="0"/>
      <w:w w:val="100"/>
      <w:position w:val="0"/>
      <w:sz w:val="22"/>
      <w:szCs w:val="22"/>
      <w:u w:val="none"/>
      <w:lang w:val="pl-PL"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msw.gov.pl/bip/polityka-migracyjna-po/19529,Polityka-migracyjna-Polsk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18E9-3743-4673-8CAE-047CBE42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71</Pages>
  <Words>18894</Words>
  <Characters>113369</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Zestawienie uwag do Projektu „Założeń polityki ludnościowej Polski” – Cel III</vt:lpstr>
    </vt:vector>
  </TitlesOfParts>
  <Company>GUS</Company>
  <LinksUpToDate>false</LinksUpToDate>
  <CharactersWithSpaces>132000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uwag do Projektu „Założeń polityki ludnościowej Polski” – Cel III</dc:title>
  <dc:creator>Alina Potrykowska</dc:creator>
  <cp:lastModifiedBy>romiszewskaA</cp:lastModifiedBy>
  <cp:revision>16</cp:revision>
  <cp:lastPrinted>2014-09-05T08:33:00Z</cp:lastPrinted>
  <dcterms:created xsi:type="dcterms:W3CDTF">2014-08-27T11:16:00Z</dcterms:created>
  <dcterms:modified xsi:type="dcterms:W3CDTF">2014-09-05T09:40:00Z</dcterms:modified>
</cp:coreProperties>
</file>